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9848" w14:textId="77441350" w:rsidR="009A1CA5" w:rsidRDefault="009A1CA5" w:rsidP="0C907149">
      <w:pPr>
        <w:pBdr>
          <w:bottom w:val="single" w:sz="12" w:space="1" w:color="auto"/>
        </w:pBd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6E70A" w14:textId="77777777" w:rsidR="00D201DB" w:rsidRDefault="00D201DB" w:rsidP="0C907149">
      <w:pPr>
        <w:pBdr>
          <w:bottom w:val="single" w:sz="12" w:space="1" w:color="auto"/>
        </w:pBd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DE0B1" w14:textId="022E4682" w:rsidR="00763467" w:rsidRDefault="0017537A" w:rsidP="0017537A">
      <w:pPr>
        <w:pBdr>
          <w:bottom w:val="single" w:sz="12" w:space="1" w:color="auto"/>
        </w:pBd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37A">
        <w:rPr>
          <w:rFonts w:ascii="Times New Roman" w:hAnsi="Times New Roman" w:cs="Times New Roman"/>
          <w:b/>
          <w:bCs/>
          <w:sz w:val="24"/>
          <w:szCs w:val="24"/>
        </w:rPr>
        <w:t>ACUERDO DE CESIÓN DE USO DE CUBIERTA PARA INSTALACIÓN DE GENERACIÓN ELÉCTRICA</w:t>
      </w:r>
    </w:p>
    <w:p w14:paraId="3A3D29A8" w14:textId="77777777" w:rsidR="009A1CA5" w:rsidRDefault="009A1CA5" w:rsidP="0017537A">
      <w:pPr>
        <w:pBdr>
          <w:bottom w:val="single" w:sz="12" w:space="1" w:color="auto"/>
        </w:pBd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248F0" w14:textId="77777777" w:rsidR="00E0778E" w:rsidRPr="0017537A" w:rsidRDefault="00E0778E" w:rsidP="0017537A">
      <w:pPr>
        <w:pBdr>
          <w:bottom w:val="single" w:sz="12" w:space="1" w:color="auto"/>
        </w:pBd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30351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83CA" w14:textId="3A0E3A56" w:rsidR="0017537A" w:rsidRDefault="01D04BF7" w:rsidP="1A809188">
      <w:pPr>
        <w:spacing w:before="12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41F97B85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Nombre de la </w:t>
      </w:r>
      <w:r w:rsidR="0017537A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COMUNIDAD ENERGÉTICA</w:t>
      </w:r>
      <w:r w:rsidR="0C1B8803" w:rsidRPr="1A809188">
        <w:rPr>
          <w:rFonts w:ascii="Times New Roman" w:hAnsi="Times New Roman" w:cs="Times New Roman"/>
          <w:sz w:val="24"/>
          <w:szCs w:val="24"/>
        </w:rPr>
        <w:t>]</w:t>
      </w:r>
      <w:r w:rsidR="0017537A" w:rsidRPr="1A8091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38AE76AB"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26B64D7C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 de la</w:t>
      </w:r>
      <w:r w:rsidR="26B64D7C" w:rsidRPr="1A80918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7537A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ENTIDAD </w:t>
      </w:r>
      <w:r w:rsidR="310EE25E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LOCAL</w:t>
      </w:r>
      <w:r w:rsidR="310EE25E" w:rsidRPr="1A809188">
        <w:rPr>
          <w:rFonts w:ascii="Times New Roman" w:hAnsi="Times New Roman" w:cs="Times New Roman"/>
          <w:sz w:val="24"/>
          <w:szCs w:val="24"/>
        </w:rPr>
        <w:t>]</w:t>
      </w:r>
    </w:p>
    <w:p w14:paraId="02BE91E8" w14:textId="77777777" w:rsidR="006B7DF3" w:rsidRDefault="006B7DF3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5A0A7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C85CE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F4EC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1E686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C1FE7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52F8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3A88A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26928" w14:textId="77777777" w:rsidR="009A1CA5" w:rsidRDefault="009A1CA5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10393" w14:textId="426B8FFF" w:rsidR="009A1CA5" w:rsidRDefault="009A1CA5" w:rsidP="1A809188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E54CF" w14:textId="09237E3B" w:rsidR="009A1CA5" w:rsidRDefault="009A1CA5" w:rsidP="1A809188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A809188">
        <w:rPr>
          <w:rFonts w:ascii="Times New Roman" w:hAnsi="Times New Roman" w:cs="Times New Roman"/>
          <w:b/>
          <w:bCs/>
          <w:sz w:val="24"/>
          <w:szCs w:val="24"/>
        </w:rPr>
        <w:t>En ___________, a ___ de _____ de 2024</w:t>
      </w:r>
    </w:p>
    <w:p w14:paraId="4DE1737A" w14:textId="77777777" w:rsidR="00D201DB" w:rsidRDefault="00D201DB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3E12E" w14:textId="77777777" w:rsidR="00D201DB" w:rsidRDefault="00D201DB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4208F" w14:textId="5D17E0B1" w:rsidR="006B7DF3" w:rsidRDefault="006B7DF3" w:rsidP="0017537A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REUNIDOS</w:t>
      </w:r>
    </w:p>
    <w:p w14:paraId="1AD35B24" w14:textId="68E63931" w:rsidR="00221615" w:rsidRPr="00221615" w:rsidRDefault="006B7DF3" w:rsidP="1A809188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 xml:space="preserve">De una parte, la Comunidad Energética </w:t>
      </w:r>
      <w:r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8F6E89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 de la comunidad energética</w:t>
      </w:r>
      <w:r w:rsidRPr="1A809188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221615" w:rsidRPr="1A809188">
        <w:rPr>
          <w:rFonts w:ascii="Times New Roman" w:hAnsi="Times New Roman" w:cs="Times New Roman"/>
          <w:sz w:val="24"/>
          <w:szCs w:val="24"/>
        </w:rPr>
        <w:t xml:space="preserve"> (en adelante, “</w:t>
      </w:r>
      <w:r w:rsidR="00221615"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la comunidad energética</w:t>
      </w:r>
      <w:r w:rsidR="00221615" w:rsidRPr="1A809188">
        <w:rPr>
          <w:rFonts w:ascii="Times New Roman" w:hAnsi="Times New Roman" w:cs="Times New Roman"/>
          <w:sz w:val="24"/>
          <w:szCs w:val="24"/>
        </w:rPr>
        <w:t xml:space="preserve">]”), con CIF </w:t>
      </w:r>
      <w:r w:rsidR="79E7FA6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79E7FA6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00000000</w:t>
      </w:r>
      <w:r w:rsidR="79E7FA6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221615" w:rsidRPr="1A80918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21615" w:rsidRPr="1A809188">
        <w:rPr>
          <w:rFonts w:ascii="Times New Roman" w:hAnsi="Times New Roman" w:cs="Times New Roman"/>
          <w:sz w:val="24"/>
          <w:szCs w:val="24"/>
        </w:rPr>
        <w:t xml:space="preserve"> representada por </w:t>
      </w:r>
      <w:r w:rsidR="00BF7376"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</w:t>
      </w:r>
      <w:r w:rsidR="008F6E89" w:rsidRPr="1A809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E89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 la persona representante</w:t>
      </w:r>
      <w:r w:rsidR="00BF7376" w:rsidRPr="1A809188">
        <w:rPr>
          <w:rFonts w:ascii="Times New Roman" w:hAnsi="Times New Roman" w:cs="Times New Roman"/>
          <w:sz w:val="24"/>
          <w:szCs w:val="24"/>
        </w:rPr>
        <w:t>]</w:t>
      </w:r>
      <w:r w:rsidR="00221615" w:rsidRPr="1A809188">
        <w:rPr>
          <w:rFonts w:ascii="Times New Roman" w:hAnsi="Times New Roman" w:cs="Times New Roman"/>
          <w:sz w:val="24"/>
          <w:szCs w:val="24"/>
        </w:rPr>
        <w:t>,</w:t>
      </w:r>
      <w:r w:rsidR="009A1CA5" w:rsidRPr="1A809188">
        <w:rPr>
          <w:rFonts w:ascii="Times New Roman" w:hAnsi="Times New Roman" w:cs="Times New Roman"/>
          <w:sz w:val="24"/>
          <w:szCs w:val="24"/>
        </w:rPr>
        <w:t xml:space="preserve"> mayor de edad con NIF </w:t>
      </w:r>
      <w:r w:rsidR="3B56B1D2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3B56B1D2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00000000-A</w:t>
      </w:r>
      <w:r w:rsidR="3B56B1D2" w:rsidRPr="1A809188">
        <w:rPr>
          <w:rFonts w:ascii="Times New Roman" w:hAnsi="Times New Roman" w:cs="Times New Roman"/>
          <w:sz w:val="24"/>
          <w:szCs w:val="24"/>
        </w:rPr>
        <w:t>]</w:t>
      </w:r>
      <w:r w:rsidR="00221615" w:rsidRPr="1A809188">
        <w:rPr>
          <w:rFonts w:ascii="Times New Roman" w:hAnsi="Times New Roman" w:cs="Times New Roman"/>
          <w:sz w:val="24"/>
          <w:szCs w:val="24"/>
        </w:rPr>
        <w:t xml:space="preserve"> en </w:t>
      </w:r>
      <w:r w:rsidR="009A1CA5" w:rsidRPr="1A809188">
        <w:rPr>
          <w:rFonts w:ascii="Times New Roman" w:hAnsi="Times New Roman" w:cs="Times New Roman"/>
          <w:sz w:val="24"/>
          <w:szCs w:val="24"/>
        </w:rPr>
        <w:t xml:space="preserve">su </w:t>
      </w:r>
      <w:r w:rsidR="00221615" w:rsidRPr="1A809188">
        <w:rPr>
          <w:rFonts w:ascii="Times New Roman" w:hAnsi="Times New Roman" w:cs="Times New Roman"/>
          <w:sz w:val="24"/>
          <w:szCs w:val="24"/>
        </w:rPr>
        <w:t>calidad de representante legal de la Comunidad</w:t>
      </w:r>
      <w:r w:rsidR="009A1CA5" w:rsidRPr="1A809188">
        <w:rPr>
          <w:rFonts w:ascii="Times New Roman" w:hAnsi="Times New Roman" w:cs="Times New Roman"/>
          <w:sz w:val="24"/>
          <w:szCs w:val="24"/>
        </w:rPr>
        <w:t>, según consta en poderes otorgados por el notario D. _____________ en fecha_________, con el número de su protocolo __________.</w:t>
      </w:r>
    </w:p>
    <w:p w14:paraId="66A39C75" w14:textId="4F30D2A7" w:rsidR="009A1CA5" w:rsidRPr="00221615" w:rsidRDefault="00221615" w:rsidP="1A809188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proofErr w:type="gramEnd"/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otra </w:t>
      </w:r>
      <w:r w:rsidR="65CF330A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parte, [</w:t>
      </w:r>
      <w:r w:rsidR="00700B6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 de la entidad local</w:t>
      </w:r>
      <w:r w:rsidR="00700B66" w:rsidRPr="1A809188">
        <w:rPr>
          <w:rFonts w:ascii="Times New Roman" w:hAnsi="Times New Roman" w:cs="Times New Roman"/>
          <w:sz w:val="24"/>
          <w:szCs w:val="24"/>
        </w:rPr>
        <w:t>]</w:t>
      </w:r>
      <w:r w:rsidR="00700B6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(en adelante, “</w:t>
      </w:r>
      <w:r w:rsidRPr="1A8091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 ENTIDAD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”), con CIF [</w:t>
      </w:r>
      <w:r w:rsidR="00BF737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00000000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representada por </w:t>
      </w:r>
      <w:r w:rsidR="00BF7376"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</w:t>
      </w:r>
      <w:r w:rsidR="4572F018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de la persona representante</w:t>
      </w:r>
      <w:r w:rsidR="00BF7376" w:rsidRPr="1A809188">
        <w:rPr>
          <w:rFonts w:ascii="Times New Roman" w:hAnsi="Times New Roman" w:cs="Times New Roman"/>
          <w:sz w:val="24"/>
          <w:szCs w:val="24"/>
        </w:rPr>
        <w:t>]</w:t>
      </w:r>
      <w:r w:rsidR="009A1CA5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737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mayor de edad</w:t>
      </w:r>
      <w:r w:rsidR="009A1CA5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NIF </w:t>
      </w:r>
      <w:r w:rsidR="67ADE16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F7376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00000000-A</w:t>
      </w:r>
      <w:r w:rsidR="54695157" w:rsidRPr="1A809188">
        <w:rPr>
          <w:rFonts w:ascii="Times New Roman" w:hAnsi="Times New Roman" w:cs="Times New Roman"/>
          <w:sz w:val="24"/>
          <w:szCs w:val="24"/>
        </w:rPr>
        <w:t>]</w:t>
      </w:r>
      <w:r w:rsidR="00BF7376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CA5" w:rsidRPr="1A809188">
        <w:rPr>
          <w:rFonts w:ascii="Times New Roman" w:hAnsi="Times New Roman" w:cs="Times New Roman"/>
          <w:sz w:val="24"/>
          <w:szCs w:val="24"/>
        </w:rPr>
        <w:t>en su calidad de representante legal de la Comunidad, según consta en poderes otorgados por el notario D. _____________ en fecha_________, con el número de su protocolo __________.</w:t>
      </w:r>
      <w:r w:rsidR="317AC9F4" w:rsidRPr="1A809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34195" w14:textId="2DB62EB7" w:rsidR="00221615" w:rsidRDefault="00221615" w:rsidP="00221615">
      <w:p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Ambas partes se reconocen mutuamente con capacidad suficiente para otorgar el presente acuerdo para la cesión de uso de cubierta de propiedad pública para la instalación de generación eléctrica. A tal fin,</w:t>
      </w:r>
    </w:p>
    <w:p w14:paraId="01D9C327" w14:textId="77777777" w:rsidR="009A1CA5" w:rsidRDefault="009A1CA5" w:rsidP="00221615">
      <w:p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A2E91" w14:textId="2AF50C31" w:rsidR="00221615" w:rsidRPr="00221615" w:rsidRDefault="00221615" w:rsidP="00221615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1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MANIFIESTAN</w:t>
      </w:r>
    </w:p>
    <w:p w14:paraId="06B938A3" w14:textId="158A3D0E" w:rsidR="00221615" w:rsidRDefault="00221615" w:rsidP="00221615">
      <w:p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Que la Comunidad Energética es una </w:t>
      </w:r>
      <w:r w:rsidR="008F6E89" w:rsidRPr="1A8091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1A8091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Asociación/Cooperativa/Sociedad Limitada</w:t>
      </w:r>
      <w:r w:rsidR="008F6E89" w:rsidRPr="1A809188">
        <w:rPr>
          <w:rFonts w:ascii="Times New Roman" w:hAnsi="Times New Roman" w:cs="Times New Roman"/>
          <w:sz w:val="24"/>
          <w:szCs w:val="24"/>
        </w:rPr>
        <w:t>]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 ánimo de lucro cuyo objeto consiste en </w:t>
      </w:r>
      <w:r w:rsidR="00BA2838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la producción y autoconsumo de energía eléctrica de origen renovable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65D40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dentro de 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un marco de sostenibilidad ambiental, social, económica y justa, mediante la instalación de placas fotovoltaicas.</w:t>
      </w:r>
    </w:p>
    <w:p w14:paraId="2CD31DC6" w14:textId="22456B7E" w:rsidR="00221615" w:rsidRDefault="00221615" w:rsidP="00221615">
      <w:p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Que la Entidad desarrolla la actividad de </w:t>
      </w:r>
      <w:r w:rsidR="00BF7376" w:rsidRPr="7BA8B076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7BA8B07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CNAE</w:t>
      </w:r>
      <w:r w:rsidR="00BF7376" w:rsidRPr="7BA8B076">
        <w:rPr>
          <w:rFonts w:ascii="Times New Roman" w:hAnsi="Times New Roman" w:cs="Times New Roman"/>
          <w:sz w:val="24"/>
          <w:szCs w:val="24"/>
        </w:rPr>
        <w:t xml:space="preserve">] </w:t>
      </w:r>
      <w:r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>en la localidad de</w:t>
      </w:r>
      <w:r w:rsidR="00BF7376"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7376" w:rsidRPr="7BA8B076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7BA8B07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 de la localidad</w:t>
      </w:r>
      <w:r w:rsidR="00BF7376" w:rsidRPr="7BA8B076">
        <w:rPr>
          <w:rFonts w:ascii="Times New Roman" w:hAnsi="Times New Roman" w:cs="Times New Roman"/>
          <w:sz w:val="24"/>
          <w:szCs w:val="24"/>
        </w:rPr>
        <w:t>]</w:t>
      </w:r>
      <w:r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>, y manifiesta que las superficies ubicadas en sus instalaciones y descritas en este Acuerdo</w:t>
      </w:r>
      <w:r w:rsidR="009A1CA5"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>, tienen naturaleza demanial</w:t>
      </w:r>
      <w:r w:rsidR="77DD22B4"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>son de su propiedad</w:t>
      </w:r>
      <w:r w:rsidR="436F6498" w:rsidRPr="7BA8B0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AFF30" w14:textId="6F7AB54D" w:rsidR="009A1CA5" w:rsidRPr="00257AA5" w:rsidRDefault="00221615" w:rsidP="00257AA5">
      <w:p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Que es voluntad de ambas partes suscribir el presente Acuerdo de conformidad con las siguientes,</w:t>
      </w:r>
    </w:p>
    <w:p w14:paraId="7AB33D10" w14:textId="77777777" w:rsidR="00144104" w:rsidRDefault="00144104" w:rsidP="00BA2838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1596BE" w14:textId="6763CCC3" w:rsidR="0081520B" w:rsidRPr="00221615" w:rsidRDefault="00221615" w:rsidP="00BA2838">
      <w:pPr>
        <w:spacing w:before="12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1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CLÁUSULAS</w:t>
      </w:r>
    </w:p>
    <w:p w14:paraId="3834D13B" w14:textId="7BB396FD" w:rsidR="00221615" w:rsidRDefault="00221615" w:rsidP="00D50F85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0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OBJETO DEL ACUERDO</w:t>
      </w:r>
    </w:p>
    <w:p w14:paraId="70833B7B" w14:textId="77777777" w:rsidR="00D50F85" w:rsidRPr="00D50F85" w:rsidRDefault="00D50F85" w:rsidP="00D50F85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B0D9CA" w14:textId="7354F46F" w:rsidR="00D50F85" w:rsidRDefault="00221615" w:rsidP="00D50F85">
      <w:pPr>
        <w:pStyle w:val="Prrafodelista"/>
        <w:numPr>
          <w:ilvl w:val="1"/>
          <w:numId w:val="10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presente Acuerdo tiene por objeto la cesión de uso </w:t>
      </w:r>
      <w:r w:rsidR="005217DF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favor de </w:t>
      </w:r>
      <w:r w:rsidR="00BF7376" w:rsidRPr="00C23314">
        <w:rPr>
          <w:rFonts w:ascii="Times New Roman" w:hAnsi="Times New Roman" w:cs="Times New Roman"/>
          <w:sz w:val="24"/>
          <w:szCs w:val="24"/>
        </w:rPr>
        <w:t>la comunidad energética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las superficies acordadas y </w:t>
      </w:r>
      <w:r w:rsidR="00A65D40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descritas,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situadas en</w:t>
      </w:r>
      <w:r w:rsidR="0052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cubiertas </w:t>
      </w:r>
      <w:r w:rsidR="0052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edificio </w:t>
      </w:r>
      <w:r w:rsidR="00BF7376" w:rsidRPr="00221615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F7376" w:rsidRPr="00BA28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identificar edificio público</w:t>
      </w:r>
      <w:r w:rsidR="00BF7376">
        <w:rPr>
          <w:rFonts w:ascii="Times New Roman" w:hAnsi="Times New Roman" w:cs="Times New Roman"/>
          <w:sz w:val="24"/>
          <w:szCs w:val="24"/>
        </w:rPr>
        <w:t xml:space="preserve">], </w:t>
      </w:r>
      <w:r w:rsidR="0052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bien demanial 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propiedad de la Entidad.</w:t>
      </w:r>
    </w:p>
    <w:p w14:paraId="411CCD59" w14:textId="77777777" w:rsidR="00D50F85" w:rsidRDefault="00D50F85" w:rsidP="00D50F85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A6B2A" w14:textId="60FFA521" w:rsidR="00D50F85" w:rsidRDefault="00221615" w:rsidP="1A809188">
      <w:pPr>
        <w:pStyle w:val="Prrafodelista"/>
        <w:numPr>
          <w:ilvl w:val="1"/>
          <w:numId w:val="10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cesión se realiza con el fin de que la Comunidad Energética </w:t>
      </w:r>
      <w:r w:rsidR="00D27CFB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instale una infraestructura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fotovoltaica </w:t>
      </w:r>
      <w:r w:rsidR="00D27CFB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257AA5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autoconsumo </w:t>
      </w:r>
      <w:r w:rsidR="00257AA5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sin excedentes</w:t>
      </w:r>
      <w:r w:rsidR="00FB0F6F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. La Comunidad Energética es el propietario</w:t>
      </w:r>
      <w:r w:rsidR="00D85F6C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infraestructura</w:t>
      </w:r>
      <w:r w:rsidR="00FB0F6F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productor de la energía</w:t>
      </w:r>
      <w:r w:rsidR="00A65D40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. Por su parte,</w:t>
      </w:r>
      <w:r w:rsidR="00FB0F6F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Entidad y las personas asociadas a la Comunidad Energética </w:t>
      </w:r>
      <w:r w:rsidR="00BA2838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cuando</w:t>
      </w:r>
      <w:r w:rsidR="00FB0F6F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cumplan los requisitos pertinentes</w:t>
      </w:r>
      <w:r w:rsidR="00A65D40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tienen el carácter de consumidores.</w:t>
      </w:r>
    </w:p>
    <w:p w14:paraId="3FF02111" w14:textId="77777777" w:rsidR="00D50F85" w:rsidRPr="00D50F85" w:rsidRDefault="00D50F85" w:rsidP="00D50F85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3A8CC" w14:textId="29A2E70F" w:rsidR="00FB0F6F" w:rsidRDefault="00FB0F6F" w:rsidP="00D50F85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0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FINALIDAD</w:t>
      </w:r>
    </w:p>
    <w:p w14:paraId="6E940336" w14:textId="77777777" w:rsidR="00D50F85" w:rsidRPr="00D50F85" w:rsidRDefault="00D50F85" w:rsidP="00D50F85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B31F73" w14:textId="2874CDB2" w:rsidR="00D50F85" w:rsidRDefault="00FB0F6F" w:rsidP="00FB0F6F">
      <w:pPr>
        <w:pStyle w:val="Prrafodelista"/>
        <w:numPr>
          <w:ilvl w:val="1"/>
          <w:numId w:val="1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finalidad </w:t>
      </w:r>
      <w:r w:rsidR="00ED0FBD">
        <w:rPr>
          <w:rFonts w:ascii="Times New Roman" w:hAnsi="Times New Roman" w:cs="Times New Roman"/>
          <w:color w:val="000000" w:themeColor="text1"/>
          <w:sz w:val="24"/>
          <w:szCs w:val="24"/>
        </w:rPr>
        <w:t>de este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26E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cuerdo para la Comunidad Energética</w:t>
      </w:r>
      <w:r w:rsidR="00C34F67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consiste en </w:t>
      </w:r>
      <w:r w:rsidR="00C34F67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F67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793E35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propietario de la instalación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F67"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actuar como sujeto 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>productor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energía</w:t>
      </w:r>
      <w:r w:rsidR="00ED0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genera</w:t>
      </w:r>
      <w:r w:rsidR="00ED0F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ahorro</w:t>
      </w:r>
      <w:r w:rsidR="00815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>mediante el Autoconsumo compartido</w:t>
      </w:r>
      <w:r w:rsidR="00ED0F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4AA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D50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FBD">
        <w:rPr>
          <w:rFonts w:ascii="Times New Roman" w:hAnsi="Times New Roman" w:cs="Times New Roman"/>
          <w:color w:val="000000" w:themeColor="text1"/>
          <w:sz w:val="24"/>
          <w:szCs w:val="24"/>
        </w:rPr>
        <w:t>los miembros de la comunidad.</w:t>
      </w:r>
    </w:p>
    <w:p w14:paraId="03ABD124" w14:textId="77777777" w:rsidR="00D50F85" w:rsidRDefault="00D50F85" w:rsidP="00D50F85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753F6" w14:textId="032AAE76" w:rsidR="00144104" w:rsidRPr="00BA2838" w:rsidRDefault="00FB0F6F" w:rsidP="1A809188">
      <w:pPr>
        <w:pStyle w:val="Prrafodelista"/>
        <w:numPr>
          <w:ilvl w:val="1"/>
          <w:numId w:val="1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la Entidad, la finalidad del Acuerdo consiste en reducir el coste </w:t>
      </w:r>
      <w:r w:rsidR="0081520B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suministro de energía eléctrica en su carácter de consumidor final</w:t>
      </w:r>
      <w:r w:rsidR="00BA2838" w:rsidRPr="1A809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socio de la Comunidad Energética.</w:t>
      </w:r>
    </w:p>
    <w:p w14:paraId="6AEED765" w14:textId="77777777" w:rsidR="00700B66" w:rsidRPr="00700B66" w:rsidRDefault="00700B66" w:rsidP="00700B66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F90B0" w14:textId="53A12BFB" w:rsidR="0007052C" w:rsidRDefault="0007052C" w:rsidP="004855C1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DURACIÓN Y ENTRADA EN VIGOR</w:t>
      </w:r>
    </w:p>
    <w:p w14:paraId="354DEA8B" w14:textId="77777777" w:rsidR="004855C1" w:rsidRPr="004855C1" w:rsidRDefault="004855C1" w:rsidP="004855C1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F61D8E" w14:textId="6A59D126" w:rsidR="00932C9F" w:rsidRDefault="0007052C" w:rsidP="0068652C">
      <w:pPr>
        <w:pStyle w:val="Prrafodelista"/>
        <w:numPr>
          <w:ilvl w:val="1"/>
          <w:numId w:val="1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F5F">
        <w:rPr>
          <w:rFonts w:ascii="Times New Roman" w:hAnsi="Times New Roman" w:cs="Times New Roman"/>
          <w:sz w:val="24"/>
          <w:szCs w:val="24"/>
        </w:rPr>
        <w:t>E</w:t>
      </w:r>
      <w:r w:rsidR="0081520B" w:rsidRPr="00A04F5F">
        <w:rPr>
          <w:rFonts w:ascii="Times New Roman" w:hAnsi="Times New Roman" w:cs="Times New Roman"/>
          <w:sz w:val="24"/>
          <w:szCs w:val="24"/>
        </w:rPr>
        <w:t xml:space="preserve">ste </w:t>
      </w:r>
      <w:r w:rsidRPr="00A04F5F">
        <w:rPr>
          <w:rFonts w:ascii="Times New Roman" w:hAnsi="Times New Roman" w:cs="Times New Roman"/>
          <w:sz w:val="24"/>
          <w:szCs w:val="24"/>
        </w:rPr>
        <w:t xml:space="preserve">Acuerdo tendrá una duración de </w:t>
      </w:r>
      <w:r w:rsidR="00932C9F" w:rsidRPr="00A04F5F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932C9F" w:rsidRPr="00BA28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Pr="00BA28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años</w:t>
      </w:r>
      <w:r w:rsidR="00C23314">
        <w:rPr>
          <w:rStyle w:val="Refdenotaalpie"/>
          <w:rFonts w:ascii="Times New Roman" w:hAnsi="Times New Roman" w:cs="Times New Roman"/>
          <w:sz w:val="24"/>
          <w:szCs w:val="24"/>
          <w:highlight w:val="yellow"/>
        </w:rPr>
        <w:footnoteReference w:id="1"/>
      </w:r>
      <w:r w:rsidR="00932C9F" w:rsidRPr="00A04F5F">
        <w:rPr>
          <w:rFonts w:ascii="Times New Roman" w:hAnsi="Times New Roman" w:cs="Times New Roman"/>
          <w:sz w:val="24"/>
          <w:szCs w:val="24"/>
        </w:rPr>
        <w:t>]</w:t>
      </w:r>
      <w:r w:rsidRPr="00A04F5F">
        <w:rPr>
          <w:rFonts w:ascii="Times New Roman" w:hAnsi="Times New Roman" w:cs="Times New Roman"/>
          <w:sz w:val="24"/>
          <w:szCs w:val="24"/>
        </w:rPr>
        <w:t>, entrando en vigor y siendo plenamente vinculante para las partes en la fecha de su firma.</w:t>
      </w:r>
      <w:r w:rsidR="0081520B" w:rsidRPr="00A04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D98CE" w14:textId="77777777" w:rsidR="00C23314" w:rsidRPr="00A04F5F" w:rsidRDefault="00C23314" w:rsidP="00C23314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C66A0E" w14:textId="64EAF2F6" w:rsidR="004855C1" w:rsidRPr="00932C9F" w:rsidRDefault="0007052C" w:rsidP="00932C9F">
      <w:pPr>
        <w:pStyle w:val="Prrafodelista"/>
        <w:numPr>
          <w:ilvl w:val="1"/>
          <w:numId w:val="1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C1">
        <w:rPr>
          <w:rFonts w:ascii="Times New Roman" w:hAnsi="Times New Roman" w:cs="Times New Roman"/>
          <w:sz w:val="24"/>
          <w:szCs w:val="24"/>
        </w:rPr>
        <w:t>La duración del Acuerdo se computará desde la fecha de alta oficial de la instalación de generación eléctrica hecha ante la distribuidora.</w:t>
      </w:r>
      <w:r w:rsidR="00EF11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980A9" w14:textId="77777777" w:rsidR="004855C1" w:rsidRPr="004855C1" w:rsidRDefault="004855C1" w:rsidP="004855C1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24AC9C" w14:textId="585B1878" w:rsidR="007A6145" w:rsidRDefault="007A6145" w:rsidP="004855C1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5C1">
        <w:rPr>
          <w:rFonts w:ascii="Times New Roman" w:hAnsi="Times New Roman" w:cs="Times New Roman"/>
          <w:b/>
          <w:bCs/>
          <w:sz w:val="24"/>
          <w:szCs w:val="24"/>
        </w:rPr>
        <w:t>SUPERFICIE CEDIDA</w:t>
      </w:r>
      <w:r w:rsidR="00763C8A" w:rsidRPr="004855C1">
        <w:rPr>
          <w:rFonts w:ascii="Times New Roman" w:hAnsi="Times New Roman" w:cs="Times New Roman"/>
          <w:b/>
          <w:bCs/>
          <w:sz w:val="24"/>
          <w:szCs w:val="24"/>
        </w:rPr>
        <w:t xml:space="preserve"> PARA LA INSTALACIÓN</w:t>
      </w:r>
    </w:p>
    <w:p w14:paraId="528E11EB" w14:textId="77777777" w:rsidR="004855C1" w:rsidRPr="004855C1" w:rsidRDefault="004855C1" w:rsidP="004855C1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7DA2A" w14:textId="7CBB2680" w:rsidR="004855C1" w:rsidRDefault="00763C8A" w:rsidP="00FB0F6F">
      <w:pPr>
        <w:pStyle w:val="Prrafodelista"/>
        <w:numPr>
          <w:ilvl w:val="1"/>
          <w:numId w:val="16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C1">
        <w:rPr>
          <w:rFonts w:ascii="Times New Roman" w:hAnsi="Times New Roman" w:cs="Times New Roman"/>
          <w:sz w:val="24"/>
          <w:szCs w:val="24"/>
        </w:rPr>
        <w:lastRenderedPageBreak/>
        <w:t xml:space="preserve">La instalación solar fotovoltaica se ubicará en la cubierta propiedad de la Entidad sita en </w:t>
      </w:r>
      <w:r w:rsidR="004855C1">
        <w:rPr>
          <w:rFonts w:ascii="Times New Roman" w:hAnsi="Times New Roman" w:cs="Times New Roman"/>
          <w:sz w:val="24"/>
          <w:szCs w:val="24"/>
        </w:rPr>
        <w:t xml:space="preserve">el edificio </w:t>
      </w:r>
      <w:r w:rsidR="00932C9F" w:rsidRPr="00221615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932C9F" w:rsidRPr="00BA28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identificar edificio público</w:t>
      </w:r>
      <w:r w:rsidR="00932C9F">
        <w:rPr>
          <w:rFonts w:ascii="Times New Roman" w:hAnsi="Times New Roman" w:cs="Times New Roman"/>
          <w:sz w:val="24"/>
          <w:szCs w:val="24"/>
        </w:rPr>
        <w:t>]</w:t>
      </w:r>
      <w:r w:rsidR="002813E8">
        <w:rPr>
          <w:rFonts w:ascii="Times New Roman" w:hAnsi="Times New Roman" w:cs="Times New Roman"/>
          <w:sz w:val="24"/>
          <w:szCs w:val="24"/>
        </w:rPr>
        <w:t>,</w:t>
      </w:r>
      <w:r w:rsidR="004855C1">
        <w:rPr>
          <w:rFonts w:ascii="Times New Roman" w:hAnsi="Times New Roman" w:cs="Times New Roman"/>
          <w:sz w:val="24"/>
          <w:szCs w:val="24"/>
        </w:rPr>
        <w:t xml:space="preserve"> que tiene naturaleza demanial</w:t>
      </w:r>
      <w:r w:rsidRPr="004855C1">
        <w:rPr>
          <w:rFonts w:ascii="Times New Roman" w:hAnsi="Times New Roman" w:cs="Times New Roman"/>
          <w:sz w:val="24"/>
          <w:szCs w:val="24"/>
        </w:rPr>
        <w:t>.</w:t>
      </w:r>
    </w:p>
    <w:p w14:paraId="1D9E5C78" w14:textId="77777777" w:rsidR="004855C1" w:rsidRDefault="004855C1" w:rsidP="004855C1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987569" w14:textId="55022095" w:rsidR="00763C8A" w:rsidRPr="004855C1" w:rsidRDefault="00763C8A" w:rsidP="00FB0F6F">
      <w:pPr>
        <w:pStyle w:val="Prrafodelista"/>
        <w:numPr>
          <w:ilvl w:val="1"/>
          <w:numId w:val="16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C1">
        <w:rPr>
          <w:rFonts w:ascii="Times New Roman" w:hAnsi="Times New Roman" w:cs="Times New Roman"/>
          <w:sz w:val="24"/>
          <w:szCs w:val="24"/>
        </w:rPr>
        <w:t xml:space="preserve">La Entidad es dueña en pleno dominio y con carácter privativo del siguiente inmueble, que se identifica en la nota simple del Registro de la Propiedad que se adjunta </w:t>
      </w:r>
      <w:r w:rsidR="00BA2838">
        <w:rPr>
          <w:rFonts w:ascii="Times New Roman" w:hAnsi="Times New Roman" w:cs="Times New Roman"/>
          <w:sz w:val="24"/>
          <w:szCs w:val="24"/>
        </w:rPr>
        <w:t>a este</w:t>
      </w:r>
      <w:r w:rsidRPr="004855C1">
        <w:rPr>
          <w:rFonts w:ascii="Times New Roman" w:hAnsi="Times New Roman" w:cs="Times New Roman"/>
          <w:sz w:val="24"/>
          <w:szCs w:val="24"/>
        </w:rPr>
        <w:t xml:space="preserve"> Acuerdo como </w:t>
      </w:r>
      <w:r w:rsidRPr="004855C1">
        <w:rPr>
          <w:rFonts w:ascii="Times New Roman" w:hAnsi="Times New Roman" w:cs="Times New Roman"/>
          <w:b/>
          <w:bCs/>
          <w:sz w:val="24"/>
          <w:szCs w:val="24"/>
        </w:rPr>
        <w:t>DOCUMENTO NÚM. 1.</w:t>
      </w:r>
    </w:p>
    <w:p w14:paraId="004A32D5" w14:textId="372D234F" w:rsidR="00763C8A" w:rsidRPr="00700B66" w:rsidRDefault="00763C8A" w:rsidP="00763C8A">
      <w:pPr>
        <w:pStyle w:val="Prrafodelista"/>
        <w:numPr>
          <w:ilvl w:val="0"/>
          <w:numId w:val="4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B66">
        <w:rPr>
          <w:rFonts w:ascii="Times New Roman" w:hAnsi="Times New Roman" w:cs="Times New Roman"/>
          <w:sz w:val="24"/>
          <w:szCs w:val="24"/>
        </w:rPr>
        <w:t>Descripción: [</w:t>
      </w:r>
      <w:r w:rsidRPr="00BA28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especificar tal y como figura inscrita en el Registro de la Propiedad donde esté inscrita el inmueble</w:t>
      </w:r>
      <w:r w:rsidRPr="00700B66">
        <w:rPr>
          <w:rFonts w:ascii="Times New Roman" w:hAnsi="Times New Roman" w:cs="Times New Roman"/>
          <w:sz w:val="24"/>
          <w:szCs w:val="24"/>
        </w:rPr>
        <w:t>].</w:t>
      </w:r>
    </w:p>
    <w:p w14:paraId="5BDD94B4" w14:textId="13FF2ED8" w:rsidR="00763C8A" w:rsidRPr="00700B66" w:rsidRDefault="00763C8A" w:rsidP="7BA8B076">
      <w:pPr>
        <w:pStyle w:val="Prrafodelista"/>
        <w:numPr>
          <w:ilvl w:val="0"/>
          <w:numId w:val="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A8B076">
        <w:rPr>
          <w:rFonts w:ascii="Times New Roman" w:hAnsi="Times New Roman" w:cs="Times New Roman"/>
          <w:sz w:val="24"/>
          <w:szCs w:val="24"/>
        </w:rPr>
        <w:t>Título</w:t>
      </w:r>
      <w:r w:rsidR="0F6E6492" w:rsidRPr="7BA8B076">
        <w:rPr>
          <w:rFonts w:ascii="Times New Roman" w:hAnsi="Times New Roman" w:cs="Times New Roman"/>
          <w:sz w:val="24"/>
          <w:szCs w:val="24"/>
        </w:rPr>
        <w:t>.</w:t>
      </w:r>
    </w:p>
    <w:p w14:paraId="4E247DC2" w14:textId="62F0C815" w:rsidR="004855C1" w:rsidRPr="00763C8A" w:rsidRDefault="00763C8A" w:rsidP="0C907149">
      <w:pPr>
        <w:pStyle w:val="Prrafodelista"/>
        <w:numPr>
          <w:ilvl w:val="0"/>
          <w:numId w:val="4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C907149">
        <w:rPr>
          <w:rFonts w:ascii="Times New Roman" w:hAnsi="Times New Roman" w:cs="Times New Roman"/>
          <w:sz w:val="24"/>
          <w:szCs w:val="24"/>
        </w:rPr>
        <w:t>Inscripción en el Registro de la Propiedad.</w:t>
      </w:r>
    </w:p>
    <w:p w14:paraId="3DE0FDD5" w14:textId="7B6382B2" w:rsidR="0C907149" w:rsidRDefault="0C907149" w:rsidP="0C907149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FBD95" w14:textId="0279195B" w:rsidR="0007052C" w:rsidRPr="004855C1" w:rsidRDefault="00362F0F" w:rsidP="004855C1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5C1">
        <w:rPr>
          <w:rFonts w:ascii="Times New Roman" w:hAnsi="Times New Roman" w:cs="Times New Roman"/>
          <w:b/>
          <w:bCs/>
          <w:sz w:val="24"/>
          <w:szCs w:val="24"/>
        </w:rPr>
        <w:t>OBLIGACIONES DE LA COMUNIDAD ENERGÉTICA</w:t>
      </w:r>
    </w:p>
    <w:p w14:paraId="62F216B8" w14:textId="728587DD" w:rsidR="00362F0F" w:rsidRDefault="00362F0F" w:rsidP="00FB0F6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virtud del presente Acuerdo, la Comunidad Energética asume las siguientes obligaciones:</w:t>
      </w:r>
    </w:p>
    <w:p w14:paraId="5855BED7" w14:textId="2E3AFF9A" w:rsidR="00362F0F" w:rsidRDefault="00362F0F" w:rsidP="00362F0F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Asumir el </w:t>
      </w:r>
      <w:r w:rsidRPr="00700B66">
        <w:rPr>
          <w:rFonts w:ascii="Times New Roman" w:hAnsi="Times New Roman" w:cs="Times New Roman"/>
          <w:sz w:val="24"/>
          <w:szCs w:val="24"/>
        </w:rPr>
        <w:t>coste íntegro de</w:t>
      </w:r>
      <w:r>
        <w:rPr>
          <w:rFonts w:ascii="Times New Roman" w:hAnsi="Times New Roman" w:cs="Times New Roman"/>
          <w:sz w:val="24"/>
          <w:szCs w:val="24"/>
        </w:rPr>
        <w:t xml:space="preserve"> la instalación </w:t>
      </w:r>
      <w:r w:rsidR="002813E8">
        <w:rPr>
          <w:rFonts w:ascii="Times New Roman" w:hAnsi="Times New Roman" w:cs="Times New Roman"/>
          <w:sz w:val="24"/>
          <w:szCs w:val="24"/>
        </w:rPr>
        <w:t>y puesta en marcha de la infraestructura energética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9823D" w14:textId="0B8074A5" w:rsidR="00362F0F" w:rsidRDefault="00362F0F" w:rsidP="00362F0F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Responsabilizarse de todas las fases del alta de la instalación: gestión administrativa, técnica</w:t>
      </w:r>
      <w:r w:rsidR="001B7375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dirección de obra.</w:t>
      </w:r>
    </w:p>
    <w:p w14:paraId="61F2A070" w14:textId="3EBC2D33" w:rsidR="002E3142" w:rsidRPr="00700B66" w:rsidRDefault="00254E7B" w:rsidP="00362F0F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Obtener las autorizaciones y certificaciones necesarias para llevar a cabo </w:t>
      </w:r>
      <w:r w:rsidR="002813E8">
        <w:rPr>
          <w:rFonts w:ascii="Times New Roman" w:hAnsi="Times New Roman" w:cs="Times New Roman"/>
          <w:sz w:val="24"/>
          <w:szCs w:val="24"/>
        </w:rPr>
        <w:t>la instalación de la infraestructura y la actividad de</w:t>
      </w:r>
      <w:r>
        <w:rPr>
          <w:rFonts w:ascii="Times New Roman" w:hAnsi="Times New Roman" w:cs="Times New Roman"/>
          <w:sz w:val="24"/>
          <w:szCs w:val="24"/>
        </w:rPr>
        <w:t xml:space="preserve"> autoconsumo</w:t>
      </w:r>
      <w:r w:rsidR="002813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EF5DB" w14:textId="393686E1" w:rsidR="00254E7B" w:rsidRDefault="00254E7B" w:rsidP="00254E7B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Poner en marcha la instalación de </w:t>
      </w:r>
      <w:r w:rsidR="002813E8">
        <w:rPr>
          <w:rFonts w:ascii="Times New Roman" w:hAnsi="Times New Roman" w:cs="Times New Roman"/>
          <w:sz w:val="24"/>
          <w:szCs w:val="24"/>
        </w:rPr>
        <w:t xml:space="preserve">producción y </w:t>
      </w:r>
      <w:r>
        <w:rPr>
          <w:rFonts w:ascii="Times New Roman" w:hAnsi="Times New Roman" w:cs="Times New Roman"/>
          <w:sz w:val="24"/>
          <w:szCs w:val="24"/>
        </w:rPr>
        <w:t>autoconsumo tras las supervisiones necesarias (conexión del equipamiento de generación, configuración de los equipos de medida, etc.).</w:t>
      </w:r>
    </w:p>
    <w:p w14:paraId="43A2FEEB" w14:textId="7D4CF1AB" w:rsidR="00254E7B" w:rsidRDefault="00254E7B" w:rsidP="00254E7B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Operar y mantener la instalación de generación eléctrica durante la vigencia del acuerdo, </w:t>
      </w:r>
      <w:r w:rsidR="002813E8">
        <w:rPr>
          <w:rFonts w:ascii="Times New Roman" w:hAnsi="Times New Roman" w:cs="Times New Roman"/>
          <w:sz w:val="24"/>
          <w:szCs w:val="24"/>
        </w:rPr>
        <w:t xml:space="preserve">ya sea </w:t>
      </w:r>
      <w:r>
        <w:rPr>
          <w:rFonts w:ascii="Times New Roman" w:hAnsi="Times New Roman" w:cs="Times New Roman"/>
          <w:sz w:val="24"/>
          <w:szCs w:val="24"/>
        </w:rPr>
        <w:t xml:space="preserve">directamente o mediante la subcontratación de terceros, siendo responsable de realizar los ajustes y/o cambios requeridos sobre las conexiones eléctricas necesarias para la entrega </w:t>
      </w:r>
      <w:r w:rsidR="002813E8">
        <w:rPr>
          <w:rFonts w:ascii="Times New Roman" w:hAnsi="Times New Roman" w:cs="Times New Roman"/>
          <w:sz w:val="24"/>
          <w:szCs w:val="24"/>
        </w:rPr>
        <w:t xml:space="preserve">puntual </w:t>
      </w:r>
      <w:r>
        <w:rPr>
          <w:rFonts w:ascii="Times New Roman" w:hAnsi="Times New Roman" w:cs="Times New Roman"/>
          <w:sz w:val="24"/>
          <w:szCs w:val="24"/>
        </w:rPr>
        <w:t>de un suministro de energía seguro y de calidad.</w:t>
      </w:r>
    </w:p>
    <w:p w14:paraId="3E9459FE" w14:textId="390BEA27" w:rsidR="0068232A" w:rsidRPr="00843282" w:rsidRDefault="0068232A" w:rsidP="00843282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232A">
        <w:rPr>
          <w:rFonts w:ascii="Times New Roman" w:hAnsi="Times New Roman" w:cs="Times New Roman"/>
          <w:sz w:val="24"/>
          <w:szCs w:val="24"/>
        </w:rPr>
        <w:t xml:space="preserve">Obtener </w:t>
      </w:r>
      <w:r w:rsidRPr="00700B66">
        <w:rPr>
          <w:rFonts w:ascii="Times New Roman" w:hAnsi="Times New Roman" w:cs="Times New Roman"/>
          <w:sz w:val="24"/>
          <w:szCs w:val="24"/>
        </w:rPr>
        <w:t xml:space="preserve">las certificaciones y autorizaciones de los equipos, de la </w:t>
      </w:r>
      <w:r w:rsidR="00932C9F" w:rsidRPr="00700B66">
        <w:rPr>
          <w:rFonts w:ascii="Times New Roman" w:hAnsi="Times New Roman" w:cs="Times New Roman"/>
          <w:sz w:val="24"/>
          <w:szCs w:val="24"/>
        </w:rPr>
        <w:t>infraestructura</w:t>
      </w:r>
      <w:r w:rsidRPr="00700B66">
        <w:rPr>
          <w:rFonts w:ascii="Times New Roman" w:hAnsi="Times New Roman" w:cs="Times New Roman"/>
          <w:sz w:val="24"/>
          <w:szCs w:val="24"/>
        </w:rPr>
        <w:t xml:space="preserve"> fotovoltaica, </w:t>
      </w:r>
      <w:r w:rsidR="00932C9F" w:rsidRPr="00700B66">
        <w:rPr>
          <w:rFonts w:ascii="Times New Roman" w:hAnsi="Times New Roman" w:cs="Times New Roman"/>
          <w:sz w:val="24"/>
          <w:szCs w:val="24"/>
        </w:rPr>
        <w:t xml:space="preserve">por parte </w:t>
      </w:r>
      <w:r w:rsidRPr="00700B66">
        <w:rPr>
          <w:rFonts w:ascii="Times New Roman" w:hAnsi="Times New Roman" w:cs="Times New Roman"/>
          <w:sz w:val="24"/>
          <w:szCs w:val="24"/>
        </w:rPr>
        <w:t xml:space="preserve">de la empresa distribuidora de electricidad y de cualquier otra entidad u organismo competente que corresponda, cuando ello sea necesario para el autoconsumo por parte de la </w:t>
      </w:r>
      <w:r w:rsidR="00700B66">
        <w:rPr>
          <w:rFonts w:ascii="Times New Roman" w:hAnsi="Times New Roman" w:cs="Times New Roman"/>
          <w:sz w:val="24"/>
          <w:szCs w:val="24"/>
        </w:rPr>
        <w:t>Entidad</w:t>
      </w:r>
      <w:r w:rsidRPr="00700B66">
        <w:rPr>
          <w:rFonts w:ascii="Times New Roman" w:hAnsi="Times New Roman" w:cs="Times New Roman"/>
          <w:sz w:val="24"/>
          <w:szCs w:val="24"/>
        </w:rPr>
        <w:t xml:space="preserve"> y de los socios de la </w:t>
      </w:r>
      <w:r w:rsidR="00932C9F" w:rsidRPr="00700B66">
        <w:rPr>
          <w:rFonts w:ascii="Times New Roman" w:hAnsi="Times New Roman" w:cs="Times New Roman"/>
          <w:sz w:val="24"/>
          <w:szCs w:val="24"/>
        </w:rPr>
        <w:t>comunidad energética</w:t>
      </w:r>
      <w:r w:rsidR="00843282">
        <w:rPr>
          <w:rFonts w:ascii="Times New Roman" w:hAnsi="Times New Roman" w:cs="Times New Roman"/>
          <w:sz w:val="24"/>
          <w:szCs w:val="24"/>
        </w:rPr>
        <w:t>.</w:t>
      </w:r>
    </w:p>
    <w:p w14:paraId="0AA5B9A4" w14:textId="41C051B8" w:rsidR="00932C9F" w:rsidRPr="00932C9F" w:rsidRDefault="00254E7B" w:rsidP="00932C9F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Contratar </w:t>
      </w:r>
      <w:r w:rsidR="001B4DAF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seguro de responsabilidad civil para la cobertura de los riesgos que la</w:t>
      </w:r>
      <w:r w:rsidR="00205BC9">
        <w:rPr>
          <w:rFonts w:ascii="Times New Roman" w:hAnsi="Times New Roman" w:cs="Times New Roman"/>
          <w:sz w:val="24"/>
          <w:szCs w:val="24"/>
        </w:rPr>
        <w:t xml:space="preserve"> instalación y puesta en marcha </w:t>
      </w:r>
      <w:r>
        <w:rPr>
          <w:rFonts w:ascii="Times New Roman" w:hAnsi="Times New Roman" w:cs="Times New Roman"/>
          <w:sz w:val="24"/>
          <w:szCs w:val="24"/>
        </w:rPr>
        <w:t xml:space="preserve">de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 xml:space="preserve"> pudiera</w:t>
      </w:r>
      <w:r w:rsidR="00CA416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ocasionar. </w:t>
      </w:r>
    </w:p>
    <w:p w14:paraId="402130DE" w14:textId="77777777" w:rsidR="00932C9F" w:rsidRDefault="00254E7B" w:rsidP="00932C9F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Igualmente, deberá contar con un</w:t>
      </w:r>
      <w:r w:rsidR="001B4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seguro de responsabilidad civil que cubra los riesgos que por motivo directo de la operación y mantenimiento de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 xml:space="preserve"> pudieran ocasionarse. </w:t>
      </w:r>
    </w:p>
    <w:p w14:paraId="079B769E" w14:textId="12CF9203" w:rsidR="00254E7B" w:rsidRDefault="00254E7B" w:rsidP="00932C9F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7B">
        <w:rPr>
          <w:rFonts w:ascii="Times New Roman" w:hAnsi="Times New Roman" w:cs="Times New Roman"/>
          <w:sz w:val="24"/>
          <w:szCs w:val="24"/>
        </w:rPr>
        <w:t xml:space="preserve">Los seguros deberán cubrir tanto los daños personales </w:t>
      </w:r>
      <w:r w:rsidR="001B4DAF">
        <w:rPr>
          <w:rFonts w:ascii="Times New Roman" w:hAnsi="Times New Roman" w:cs="Times New Roman"/>
          <w:sz w:val="24"/>
          <w:szCs w:val="24"/>
        </w:rPr>
        <w:t>como</w:t>
      </w:r>
      <w:r w:rsidRPr="00254E7B">
        <w:rPr>
          <w:rFonts w:ascii="Times New Roman" w:hAnsi="Times New Roman" w:cs="Times New Roman"/>
          <w:sz w:val="24"/>
          <w:szCs w:val="24"/>
        </w:rPr>
        <w:t xml:space="preserve"> materiales causados a los instaladores o terceros. En caso de que la Comunidad Energética subcontrate este servicio, será necesario que la empresa de mantenimiento cuente con esta póliza.</w:t>
      </w:r>
    </w:p>
    <w:p w14:paraId="639EF8AB" w14:textId="6417250B" w:rsidR="00254E7B" w:rsidRDefault="00254E7B" w:rsidP="00254E7B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Informar a la </w:t>
      </w:r>
      <w:r w:rsidR="001B4D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ntidad de la marcha del proyecto, sus variaciones y eventos que afecten o puedan afectar a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 xml:space="preserve"> o a la seguridad de la propia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 xml:space="preserve"> o de terceros.</w:t>
      </w:r>
    </w:p>
    <w:p w14:paraId="781BB314" w14:textId="1298F0FE" w:rsidR="00254E7B" w:rsidRDefault="00254E7B" w:rsidP="00254E7B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>Informa</w:t>
      </w:r>
      <w:r w:rsidR="001B4DAF" w:rsidRPr="1A809188">
        <w:rPr>
          <w:rFonts w:ascii="Times New Roman" w:hAnsi="Times New Roman" w:cs="Times New Roman"/>
          <w:sz w:val="24"/>
          <w:szCs w:val="24"/>
        </w:rPr>
        <w:t>r</w:t>
      </w:r>
      <w:r w:rsidRPr="1A809188">
        <w:rPr>
          <w:rFonts w:ascii="Times New Roman" w:hAnsi="Times New Roman" w:cs="Times New Roman"/>
          <w:sz w:val="24"/>
          <w:szCs w:val="24"/>
        </w:rPr>
        <w:t xml:space="preserve"> a la </w:t>
      </w:r>
      <w:r w:rsidR="001B4DAF" w:rsidRPr="1A809188">
        <w:rPr>
          <w:rFonts w:ascii="Times New Roman" w:hAnsi="Times New Roman" w:cs="Times New Roman"/>
          <w:sz w:val="24"/>
          <w:szCs w:val="24"/>
        </w:rPr>
        <w:t>E</w:t>
      </w:r>
      <w:r w:rsidRPr="1A809188">
        <w:rPr>
          <w:rFonts w:ascii="Times New Roman" w:hAnsi="Times New Roman" w:cs="Times New Roman"/>
          <w:sz w:val="24"/>
          <w:szCs w:val="24"/>
        </w:rPr>
        <w:t>ntidad de la necesidad de accesos especiales</w:t>
      </w:r>
      <w:r w:rsidR="00BA2838" w:rsidRPr="1A809188">
        <w:rPr>
          <w:rFonts w:ascii="Times New Roman" w:hAnsi="Times New Roman" w:cs="Times New Roman"/>
          <w:sz w:val="24"/>
          <w:szCs w:val="24"/>
        </w:rPr>
        <w:t xml:space="preserve"> </w:t>
      </w:r>
      <w:r w:rsidRPr="1A809188">
        <w:rPr>
          <w:rFonts w:ascii="Times New Roman" w:hAnsi="Times New Roman" w:cs="Times New Roman"/>
          <w:sz w:val="24"/>
          <w:szCs w:val="24"/>
        </w:rPr>
        <w:t>para el personal que no sea de la Comunidad Energética</w:t>
      </w:r>
      <w:r w:rsidR="00666938" w:rsidRPr="1A809188">
        <w:rPr>
          <w:rFonts w:ascii="Times New Roman" w:hAnsi="Times New Roman" w:cs="Times New Roman"/>
          <w:sz w:val="24"/>
          <w:szCs w:val="24"/>
        </w:rPr>
        <w:t xml:space="preserve">, tanto durante la instalación </w:t>
      </w:r>
      <w:r w:rsidR="00205BC9" w:rsidRPr="1A809188">
        <w:rPr>
          <w:rFonts w:ascii="Times New Roman" w:hAnsi="Times New Roman" w:cs="Times New Roman"/>
          <w:sz w:val="24"/>
          <w:szCs w:val="24"/>
        </w:rPr>
        <w:t xml:space="preserve">de la infraestructura </w:t>
      </w:r>
      <w:r w:rsidR="00666938" w:rsidRPr="1A809188">
        <w:rPr>
          <w:rFonts w:ascii="Times New Roman" w:hAnsi="Times New Roman" w:cs="Times New Roman"/>
          <w:sz w:val="24"/>
          <w:szCs w:val="24"/>
        </w:rPr>
        <w:t xml:space="preserve">como durante las visitas requeridas para </w:t>
      </w:r>
      <w:r w:rsidR="2885037B" w:rsidRPr="1A809188">
        <w:rPr>
          <w:rFonts w:ascii="Times New Roman" w:hAnsi="Times New Roman" w:cs="Times New Roman"/>
          <w:sz w:val="24"/>
          <w:szCs w:val="24"/>
        </w:rPr>
        <w:t xml:space="preserve">su </w:t>
      </w:r>
      <w:r w:rsidR="00666938" w:rsidRPr="1A809188">
        <w:rPr>
          <w:rFonts w:ascii="Times New Roman" w:hAnsi="Times New Roman" w:cs="Times New Roman"/>
          <w:sz w:val="24"/>
          <w:szCs w:val="24"/>
        </w:rPr>
        <w:t>mantenimiento</w:t>
      </w:r>
      <w:r w:rsidR="78C8E107" w:rsidRPr="1A809188">
        <w:rPr>
          <w:rFonts w:ascii="Times New Roman" w:hAnsi="Times New Roman" w:cs="Times New Roman"/>
          <w:sz w:val="24"/>
          <w:szCs w:val="24"/>
        </w:rPr>
        <w:t>.</w:t>
      </w:r>
    </w:p>
    <w:p w14:paraId="2C92D5C1" w14:textId="6F8C02E8" w:rsidR="00666938" w:rsidRDefault="00666938" w:rsidP="00666938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Minimizar las molestias ocasionadas a la </w:t>
      </w:r>
      <w:r w:rsidR="001B4D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ntidad durante la instalación</w:t>
      </w:r>
      <w:r w:rsidR="00205BC9">
        <w:rPr>
          <w:rFonts w:ascii="Times New Roman" w:hAnsi="Times New Roman" w:cs="Times New Roman"/>
          <w:sz w:val="24"/>
          <w:szCs w:val="24"/>
        </w:rPr>
        <w:t xml:space="preserve"> de la infraestructura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717406" w14:textId="75A4973B" w:rsidR="0068232A" w:rsidRDefault="0068232A" w:rsidP="00666938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2A">
        <w:rPr>
          <w:rFonts w:ascii="Times New Roman" w:hAnsi="Times New Roman" w:cs="Times New Roman"/>
          <w:sz w:val="24"/>
          <w:szCs w:val="24"/>
        </w:rPr>
        <w:t xml:space="preserve">Informar a la </w:t>
      </w:r>
      <w:r w:rsidR="00EF115C">
        <w:rPr>
          <w:rFonts w:ascii="Times New Roman" w:hAnsi="Times New Roman" w:cs="Times New Roman"/>
          <w:sz w:val="24"/>
          <w:szCs w:val="24"/>
        </w:rPr>
        <w:t>Entidad</w:t>
      </w:r>
      <w:r w:rsidRPr="0068232A">
        <w:rPr>
          <w:rFonts w:ascii="Times New Roman" w:hAnsi="Times New Roman" w:cs="Times New Roman"/>
          <w:sz w:val="24"/>
          <w:szCs w:val="24"/>
        </w:rPr>
        <w:t xml:space="preserve"> en todo momento de la marcha del proyecto y de cualesquiera variaciones que pudieran producirse con respecto a las previsiones iniciales.</w:t>
      </w:r>
    </w:p>
    <w:p w14:paraId="4A057C3F" w14:textId="04E45D7B" w:rsidR="0068232A" w:rsidRDefault="0068232A" w:rsidP="000E428B">
      <w:pPr>
        <w:pStyle w:val="Prrafodelista"/>
        <w:numPr>
          <w:ilvl w:val="0"/>
          <w:numId w:val="1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2A">
        <w:rPr>
          <w:rFonts w:ascii="Times New Roman" w:hAnsi="Times New Roman" w:cs="Times New Roman"/>
          <w:sz w:val="24"/>
          <w:szCs w:val="24"/>
        </w:rPr>
        <w:t xml:space="preserve">Informar a la </w:t>
      </w:r>
      <w:r w:rsidR="00EF115C">
        <w:rPr>
          <w:rFonts w:ascii="Times New Roman" w:hAnsi="Times New Roman" w:cs="Times New Roman"/>
          <w:sz w:val="24"/>
          <w:szCs w:val="24"/>
        </w:rPr>
        <w:t>Entidad</w:t>
      </w:r>
      <w:r w:rsidR="00EF115C" w:rsidRPr="0068232A">
        <w:rPr>
          <w:rFonts w:ascii="Times New Roman" w:hAnsi="Times New Roman" w:cs="Times New Roman"/>
          <w:sz w:val="24"/>
          <w:szCs w:val="24"/>
        </w:rPr>
        <w:t xml:space="preserve"> </w:t>
      </w:r>
      <w:r w:rsidRPr="0068232A">
        <w:rPr>
          <w:rFonts w:ascii="Times New Roman" w:hAnsi="Times New Roman" w:cs="Times New Roman"/>
          <w:sz w:val="24"/>
          <w:szCs w:val="24"/>
        </w:rPr>
        <w:t xml:space="preserve">de cualquier evento que haya afectado o pueda afectar a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 w:rsidRPr="0068232A">
        <w:rPr>
          <w:rFonts w:ascii="Times New Roman" w:hAnsi="Times New Roman" w:cs="Times New Roman"/>
          <w:sz w:val="24"/>
          <w:szCs w:val="24"/>
        </w:rPr>
        <w:t xml:space="preserve"> o a la seguridad de la propia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 w:rsidRPr="0068232A">
        <w:rPr>
          <w:rFonts w:ascii="Times New Roman" w:hAnsi="Times New Roman" w:cs="Times New Roman"/>
          <w:sz w:val="24"/>
          <w:szCs w:val="24"/>
        </w:rPr>
        <w:t xml:space="preserve"> o de los terceros.</w:t>
      </w:r>
    </w:p>
    <w:p w14:paraId="49E226B8" w14:textId="77777777" w:rsidR="00E60DB2" w:rsidRPr="00E60DB2" w:rsidRDefault="00E60DB2" w:rsidP="00E60DB2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416B7" w14:textId="4F7C617A" w:rsidR="000E428B" w:rsidRPr="0068232A" w:rsidRDefault="000E428B" w:rsidP="0068232A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2A">
        <w:rPr>
          <w:rFonts w:ascii="Times New Roman" w:hAnsi="Times New Roman" w:cs="Times New Roman"/>
          <w:b/>
          <w:bCs/>
          <w:sz w:val="24"/>
          <w:szCs w:val="24"/>
        </w:rPr>
        <w:t>OBLIGACIONES DE LA ENTIDAD</w:t>
      </w:r>
    </w:p>
    <w:p w14:paraId="2952CDD5" w14:textId="21956695" w:rsidR="00666938" w:rsidRDefault="00666938" w:rsidP="000E428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Entidad queda obliga</w:t>
      </w:r>
      <w:r w:rsidR="0060291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en virtud del presente </w:t>
      </w:r>
      <w:r w:rsidR="001B4D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cuerdo a:</w:t>
      </w:r>
    </w:p>
    <w:p w14:paraId="6612D4A7" w14:textId="2A54332E" w:rsidR="00666938" w:rsidRDefault="0066693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Permitir el acceso a</w:t>
      </w:r>
      <w:r w:rsidR="00205BC9">
        <w:rPr>
          <w:rFonts w:ascii="Times New Roman" w:hAnsi="Times New Roman" w:cs="Times New Roman"/>
          <w:sz w:val="24"/>
          <w:szCs w:val="24"/>
        </w:rPr>
        <w:t>l inmueble</w:t>
      </w:r>
      <w:r>
        <w:rPr>
          <w:rFonts w:ascii="Times New Roman" w:hAnsi="Times New Roman" w:cs="Times New Roman"/>
          <w:sz w:val="24"/>
          <w:szCs w:val="24"/>
        </w:rPr>
        <w:t xml:space="preserve"> para que el personal designado por la Comunidad Energética pueda construir, instalar, operar o mantener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583DB" w14:textId="3D5EFFE0" w:rsidR="00666938" w:rsidRDefault="0066693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Mantener en </w:t>
      </w:r>
      <w:r w:rsidR="00144104">
        <w:rPr>
          <w:rFonts w:ascii="Times New Roman" w:hAnsi="Times New Roman" w:cs="Times New Roman"/>
          <w:sz w:val="24"/>
          <w:szCs w:val="24"/>
        </w:rPr>
        <w:t>el</w:t>
      </w:r>
      <w:r w:rsidR="00205BC9">
        <w:rPr>
          <w:rFonts w:ascii="Times New Roman" w:hAnsi="Times New Roman" w:cs="Times New Roman"/>
          <w:sz w:val="24"/>
          <w:szCs w:val="24"/>
        </w:rPr>
        <w:t xml:space="preserve"> inmueble </w:t>
      </w:r>
      <w:r>
        <w:rPr>
          <w:rFonts w:ascii="Times New Roman" w:hAnsi="Times New Roman" w:cs="Times New Roman"/>
          <w:sz w:val="24"/>
          <w:szCs w:val="24"/>
        </w:rPr>
        <w:t>las medidas de seguridad existentes a la fecha del presente convenio.</w:t>
      </w:r>
    </w:p>
    <w:p w14:paraId="72D6715F" w14:textId="5FB5867C" w:rsidR="00666938" w:rsidRDefault="0066693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Notificar a la Comunidad Energética, a la mayor brevedad posible, en caso de emergencia, fuerza mayor y/o riesgo de daño a </w:t>
      </w:r>
      <w:r w:rsidR="00205BC9">
        <w:rPr>
          <w:rFonts w:ascii="Times New Roman" w:hAnsi="Times New Roman" w:cs="Times New Roman"/>
          <w:sz w:val="24"/>
          <w:szCs w:val="24"/>
        </w:rPr>
        <w:t>la infraestructura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F3E53A" w14:textId="6226CEFF" w:rsidR="00666938" w:rsidRDefault="0066693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Informar a la Comunidad Energética de la necesidad de ejecutar reparaciones en </w:t>
      </w:r>
      <w:r w:rsidR="00205BC9">
        <w:rPr>
          <w:rFonts w:ascii="Times New Roman" w:hAnsi="Times New Roman" w:cs="Times New Roman"/>
          <w:sz w:val="24"/>
          <w:szCs w:val="24"/>
        </w:rPr>
        <w:t>la infraestructura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BC9">
        <w:rPr>
          <w:rFonts w:ascii="Times New Roman" w:hAnsi="Times New Roman" w:cs="Times New Roman"/>
          <w:sz w:val="24"/>
          <w:szCs w:val="24"/>
        </w:rPr>
        <w:t>cuando sea necesario</w:t>
      </w:r>
      <w:r w:rsidR="003A0F40">
        <w:rPr>
          <w:rFonts w:ascii="Times New Roman" w:hAnsi="Times New Roman" w:cs="Times New Roman"/>
          <w:sz w:val="24"/>
          <w:szCs w:val="24"/>
        </w:rPr>
        <w:t>.</w:t>
      </w:r>
    </w:p>
    <w:p w14:paraId="32574E12" w14:textId="34775957" w:rsidR="00FE01BC" w:rsidRDefault="00FE01BC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Impedir que se afecte a la estructura de</w:t>
      </w:r>
      <w:r w:rsidR="00205BC9">
        <w:rPr>
          <w:rFonts w:ascii="Times New Roman" w:hAnsi="Times New Roman" w:cs="Times New Roman"/>
          <w:sz w:val="24"/>
          <w:szCs w:val="24"/>
        </w:rPr>
        <w:t xml:space="preserve">l inmueble </w:t>
      </w:r>
      <w:r>
        <w:rPr>
          <w:rFonts w:ascii="Times New Roman" w:hAnsi="Times New Roman" w:cs="Times New Roman"/>
          <w:sz w:val="24"/>
          <w:szCs w:val="24"/>
        </w:rPr>
        <w:t xml:space="preserve">donde se ubique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>, de modo que no se alter</w:t>
      </w:r>
      <w:r w:rsidR="004223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el suministro de energía.</w:t>
      </w:r>
    </w:p>
    <w:p w14:paraId="1671A3C9" w14:textId="749A5A6C" w:rsidR="003A0F40" w:rsidRDefault="003A0F40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intervenir, manipular, modificar, trasladar, alterar o afectar de cualquier manera la </w:t>
      </w:r>
      <w:r w:rsidR="00205BC9">
        <w:rPr>
          <w:rFonts w:ascii="Times New Roman" w:hAnsi="Times New Roman" w:cs="Times New Roman"/>
          <w:sz w:val="24"/>
          <w:szCs w:val="24"/>
        </w:rPr>
        <w:t>infraestructura</w:t>
      </w:r>
      <w:r>
        <w:rPr>
          <w:rFonts w:ascii="Times New Roman" w:hAnsi="Times New Roman" w:cs="Times New Roman"/>
          <w:sz w:val="24"/>
          <w:szCs w:val="24"/>
        </w:rPr>
        <w:t xml:space="preserve"> sin la previa autorización escrita de la Comunidad Energética. Quedan exceptuadas las obras de reparación de la cubierta requeridas por necesidades urgentes. En este último caso, se deberá avisar a la Comunidad Energética, así como otorgar un plazo razonable de </w:t>
      </w:r>
      <w:r w:rsidR="00EF115C" w:rsidRPr="00221615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F115C"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horas</w:t>
      </w:r>
      <w:r w:rsidR="00023465">
        <w:rPr>
          <w:rFonts w:ascii="Times New Roman" w:hAnsi="Times New Roman" w:cs="Times New Roman"/>
          <w:sz w:val="24"/>
          <w:szCs w:val="24"/>
        </w:rPr>
        <w:t>]</w:t>
      </w:r>
      <w:r w:rsidR="00EF115C" w:rsidRPr="00EF115C">
        <w:rPr>
          <w:rFonts w:ascii="Times New Roman" w:hAnsi="Times New Roman" w:cs="Times New Roman"/>
          <w:sz w:val="24"/>
          <w:szCs w:val="24"/>
        </w:rPr>
        <w:t xml:space="preserve"> </w:t>
      </w:r>
      <w:r w:rsidR="00700B66">
        <w:rPr>
          <w:rFonts w:ascii="Times New Roman" w:hAnsi="Times New Roman" w:cs="Times New Roman"/>
          <w:sz w:val="24"/>
          <w:szCs w:val="24"/>
        </w:rPr>
        <w:t>para que retire parte de la infraestructura en caso de que sea necesario para las obras</w:t>
      </w:r>
      <w:r w:rsidR="00D9021B">
        <w:rPr>
          <w:rFonts w:ascii="Times New Roman" w:hAnsi="Times New Roman" w:cs="Times New Roman"/>
          <w:sz w:val="24"/>
          <w:szCs w:val="24"/>
        </w:rPr>
        <w:t>.</w:t>
      </w:r>
    </w:p>
    <w:p w14:paraId="3DDBF0A8" w14:textId="1EE217C6" w:rsidR="002F6D68" w:rsidRDefault="002F6D6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Contratar una póliza de seguro que cubra los desperfectos que pudieran causarse a la superficie donde se va a realizar la instalación.</w:t>
      </w:r>
    </w:p>
    <w:p w14:paraId="3F5985C3" w14:textId="4C34816B" w:rsidR="002F6D68" w:rsidRPr="00700B66" w:rsidRDefault="002F6D68" w:rsidP="00666938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66">
        <w:rPr>
          <w:rFonts w:ascii="Times New Roman" w:hAnsi="Times New Roman" w:cs="Times New Roman"/>
          <w:sz w:val="24"/>
          <w:szCs w:val="24"/>
        </w:rPr>
        <w:t>Avisar a la Comunidad Energética de la intención de modificar la potencia contratada</w:t>
      </w:r>
      <w:r w:rsidR="00144104">
        <w:rPr>
          <w:rFonts w:ascii="Times New Roman" w:hAnsi="Times New Roman" w:cs="Times New Roman"/>
          <w:sz w:val="24"/>
          <w:szCs w:val="24"/>
        </w:rPr>
        <w:t xml:space="preserve"> cuando sea necesario.</w:t>
      </w:r>
    </w:p>
    <w:p w14:paraId="471EC1E0" w14:textId="282FFD7D" w:rsidR="000C1317" w:rsidRDefault="000C1317" w:rsidP="0060291A">
      <w:pPr>
        <w:pStyle w:val="Prrafodelista"/>
        <w:numPr>
          <w:ilvl w:val="0"/>
          <w:numId w:val="2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17">
        <w:rPr>
          <w:rFonts w:ascii="Times New Roman" w:hAnsi="Times New Roman" w:cs="Times New Roman"/>
          <w:sz w:val="24"/>
          <w:szCs w:val="24"/>
        </w:rPr>
        <w:t xml:space="preserve">En caso de emergencia, fuerza mayor y/o riesgo de daño </w:t>
      </w:r>
      <w:r w:rsidR="00D9021B">
        <w:rPr>
          <w:rFonts w:ascii="Times New Roman" w:hAnsi="Times New Roman" w:cs="Times New Roman"/>
          <w:sz w:val="24"/>
          <w:szCs w:val="24"/>
        </w:rPr>
        <w:t>al inmueble</w:t>
      </w:r>
      <w:r w:rsidRPr="000C1317">
        <w:rPr>
          <w:rFonts w:ascii="Times New Roman" w:hAnsi="Times New Roman" w:cs="Times New Roman"/>
          <w:sz w:val="24"/>
          <w:szCs w:val="24"/>
        </w:rPr>
        <w:t xml:space="preserve"> de la </w:t>
      </w:r>
      <w:r w:rsidR="00EF115C">
        <w:rPr>
          <w:rFonts w:ascii="Times New Roman" w:hAnsi="Times New Roman" w:cs="Times New Roman"/>
          <w:sz w:val="24"/>
          <w:szCs w:val="24"/>
        </w:rPr>
        <w:t>Entidad</w:t>
      </w:r>
      <w:r w:rsidR="00D9021B">
        <w:rPr>
          <w:rFonts w:ascii="Times New Roman" w:hAnsi="Times New Roman" w:cs="Times New Roman"/>
          <w:sz w:val="24"/>
          <w:szCs w:val="24"/>
        </w:rPr>
        <w:t xml:space="preserve"> que pueda afectar a la producción de energía eléctrica</w:t>
      </w:r>
      <w:r w:rsidRPr="000C1317">
        <w:rPr>
          <w:rFonts w:ascii="Times New Roman" w:hAnsi="Times New Roman" w:cs="Times New Roman"/>
          <w:sz w:val="24"/>
          <w:szCs w:val="24"/>
        </w:rPr>
        <w:t xml:space="preserve">, ésta lo deberá notificar a la </w:t>
      </w:r>
      <w:r w:rsidR="00EF115C">
        <w:rPr>
          <w:rFonts w:ascii="Times New Roman" w:hAnsi="Times New Roman" w:cs="Times New Roman"/>
          <w:sz w:val="24"/>
          <w:szCs w:val="24"/>
        </w:rPr>
        <w:t>Comunidad Energética</w:t>
      </w:r>
      <w:r w:rsidRPr="000C1317">
        <w:rPr>
          <w:rFonts w:ascii="Times New Roman" w:hAnsi="Times New Roman" w:cs="Times New Roman"/>
          <w:sz w:val="24"/>
          <w:szCs w:val="24"/>
        </w:rPr>
        <w:t xml:space="preserve"> a la mayor brevedad posible.</w:t>
      </w:r>
    </w:p>
    <w:p w14:paraId="0AD56272" w14:textId="77777777" w:rsidR="00E60DB2" w:rsidRPr="00E60DB2" w:rsidRDefault="00E60DB2" w:rsidP="00E60DB2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FB8D0" w14:textId="5388D454" w:rsidR="002F6D68" w:rsidRDefault="0060291A" w:rsidP="000C1317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317">
        <w:rPr>
          <w:rFonts w:ascii="Times New Roman" w:hAnsi="Times New Roman" w:cs="Times New Roman"/>
          <w:b/>
          <w:bCs/>
          <w:sz w:val="24"/>
          <w:szCs w:val="24"/>
        </w:rPr>
        <w:t xml:space="preserve">AUTOCONSUMO </w:t>
      </w:r>
    </w:p>
    <w:p w14:paraId="00D0B91D" w14:textId="77777777" w:rsidR="000C1317" w:rsidRPr="000C1317" w:rsidRDefault="000C1317" w:rsidP="000C1317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67E17" w14:textId="78EAC26E" w:rsidR="000C1317" w:rsidRDefault="009C1028" w:rsidP="00700B66">
      <w:pPr>
        <w:pStyle w:val="Prrafodelista"/>
        <w:numPr>
          <w:ilvl w:val="1"/>
          <w:numId w:val="17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17">
        <w:rPr>
          <w:rFonts w:ascii="Times New Roman" w:hAnsi="Times New Roman" w:cs="Times New Roman"/>
          <w:sz w:val="24"/>
          <w:szCs w:val="24"/>
        </w:rPr>
        <w:t xml:space="preserve">La </w:t>
      </w:r>
      <w:r w:rsidR="00D9021B">
        <w:rPr>
          <w:rFonts w:ascii="Times New Roman" w:hAnsi="Times New Roman" w:cs="Times New Roman"/>
          <w:sz w:val="24"/>
          <w:szCs w:val="24"/>
        </w:rPr>
        <w:t>infraestructura</w:t>
      </w:r>
      <w:r w:rsidRPr="000C1317">
        <w:rPr>
          <w:rFonts w:ascii="Times New Roman" w:hAnsi="Times New Roman" w:cs="Times New Roman"/>
          <w:sz w:val="24"/>
          <w:szCs w:val="24"/>
        </w:rPr>
        <w:t xml:space="preserve"> de autoconsumo </w:t>
      </w:r>
      <w:r w:rsidR="00C75BF3">
        <w:rPr>
          <w:rFonts w:ascii="Times New Roman" w:hAnsi="Times New Roman" w:cs="Times New Roman"/>
          <w:sz w:val="24"/>
          <w:szCs w:val="24"/>
        </w:rPr>
        <w:t>está formada por</w:t>
      </w:r>
      <w:r w:rsidRPr="000C1317">
        <w:rPr>
          <w:rFonts w:ascii="Times New Roman" w:hAnsi="Times New Roman" w:cs="Times New Roman"/>
          <w:sz w:val="24"/>
          <w:szCs w:val="24"/>
        </w:rPr>
        <w:t xml:space="preserve"> </w:t>
      </w:r>
      <w:r w:rsidR="00C90CE9">
        <w:rPr>
          <w:rFonts w:ascii="Times New Roman" w:hAnsi="Times New Roman" w:cs="Times New Roman"/>
          <w:sz w:val="24"/>
          <w:szCs w:val="24"/>
        </w:rPr>
        <w:t xml:space="preserve">un equipo </w:t>
      </w:r>
      <w:r w:rsidRPr="000C1317">
        <w:rPr>
          <w:rFonts w:ascii="Times New Roman" w:hAnsi="Times New Roman" w:cs="Times New Roman"/>
          <w:sz w:val="24"/>
          <w:szCs w:val="24"/>
        </w:rPr>
        <w:t xml:space="preserve">de producción o generación, próxima y asociada a una o varias instalaciones de consumo, ya sea en red interior o no. La </w:t>
      </w:r>
      <w:r w:rsidR="00C90CE9">
        <w:rPr>
          <w:rFonts w:ascii="Times New Roman" w:hAnsi="Times New Roman" w:cs="Times New Roman"/>
          <w:sz w:val="24"/>
          <w:szCs w:val="24"/>
        </w:rPr>
        <w:t>infraestructura</w:t>
      </w:r>
      <w:r w:rsidRPr="000C1317">
        <w:rPr>
          <w:rFonts w:ascii="Times New Roman" w:hAnsi="Times New Roman" w:cs="Times New Roman"/>
          <w:sz w:val="24"/>
          <w:szCs w:val="24"/>
        </w:rPr>
        <w:t xml:space="preserve"> de generación será fotovoltaica</w:t>
      </w:r>
      <w:r w:rsidR="00C75BF3">
        <w:rPr>
          <w:rFonts w:ascii="Times New Roman" w:hAnsi="Times New Roman" w:cs="Times New Roman"/>
          <w:sz w:val="24"/>
          <w:szCs w:val="24"/>
        </w:rPr>
        <w:t xml:space="preserve"> </w:t>
      </w:r>
      <w:r w:rsidRPr="000C1317">
        <w:rPr>
          <w:rFonts w:ascii="Times New Roman" w:hAnsi="Times New Roman" w:cs="Times New Roman"/>
          <w:sz w:val="24"/>
          <w:szCs w:val="24"/>
        </w:rPr>
        <w:t xml:space="preserve">y producirá energía de origen 100% renovable. </w:t>
      </w:r>
    </w:p>
    <w:p w14:paraId="512B6421" w14:textId="77777777" w:rsidR="00700B66" w:rsidRPr="00700B66" w:rsidRDefault="00700B66" w:rsidP="00700B66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73DDE0" w14:textId="2B05C23D" w:rsidR="00843282" w:rsidRPr="00843282" w:rsidRDefault="009C1028" w:rsidP="00843282">
      <w:pPr>
        <w:pStyle w:val="Prrafodelista"/>
        <w:numPr>
          <w:ilvl w:val="1"/>
          <w:numId w:val="17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17">
        <w:rPr>
          <w:rFonts w:ascii="Times New Roman" w:hAnsi="Times New Roman" w:cs="Times New Roman"/>
          <w:sz w:val="24"/>
          <w:szCs w:val="24"/>
        </w:rPr>
        <w:t xml:space="preserve">La Comunidad Energética es el productor asociado, titular y propietario de la </w:t>
      </w:r>
      <w:r w:rsidR="00023465">
        <w:rPr>
          <w:rFonts w:ascii="Times New Roman" w:hAnsi="Times New Roman" w:cs="Times New Roman"/>
          <w:sz w:val="24"/>
          <w:szCs w:val="24"/>
        </w:rPr>
        <w:t>infraestructura</w:t>
      </w:r>
      <w:r w:rsidRPr="000C1317">
        <w:rPr>
          <w:rFonts w:ascii="Times New Roman" w:hAnsi="Times New Roman" w:cs="Times New Roman"/>
          <w:sz w:val="24"/>
          <w:szCs w:val="24"/>
        </w:rPr>
        <w:t xml:space="preserve"> de generación de </w:t>
      </w:r>
      <w:r w:rsidR="00023465">
        <w:rPr>
          <w:rFonts w:ascii="Times New Roman" w:hAnsi="Times New Roman" w:cs="Times New Roman"/>
          <w:sz w:val="24"/>
          <w:szCs w:val="24"/>
        </w:rPr>
        <w:t>energía eléctrica</w:t>
      </w:r>
      <w:r w:rsidRPr="000C1317">
        <w:rPr>
          <w:rFonts w:ascii="Times New Roman" w:hAnsi="Times New Roman" w:cs="Times New Roman"/>
          <w:sz w:val="24"/>
          <w:szCs w:val="24"/>
        </w:rPr>
        <w:t>.</w:t>
      </w:r>
    </w:p>
    <w:p w14:paraId="09E63024" w14:textId="77777777" w:rsidR="00D710D6" w:rsidRPr="00D710D6" w:rsidRDefault="00D710D6" w:rsidP="00D710D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BAE7FDA" w14:textId="474A66A5" w:rsidR="00D710D6" w:rsidRDefault="00144104" w:rsidP="004C2319">
      <w:pPr>
        <w:pStyle w:val="Prrafodelista"/>
        <w:numPr>
          <w:ilvl w:val="1"/>
          <w:numId w:val="17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infraestructura incluirá equipos que permitan conocer</w:t>
      </w:r>
      <w:r w:rsidR="004C2319" w:rsidRPr="00D710D6">
        <w:rPr>
          <w:rFonts w:ascii="Times New Roman" w:hAnsi="Times New Roman" w:cs="Times New Roman"/>
          <w:sz w:val="24"/>
          <w:szCs w:val="24"/>
        </w:rPr>
        <w:t xml:space="preserve"> de forma horaria la energía generada</w:t>
      </w:r>
      <w:r w:rsidR="00550321">
        <w:rPr>
          <w:rFonts w:ascii="Times New Roman" w:hAnsi="Times New Roman" w:cs="Times New Roman"/>
          <w:sz w:val="24"/>
          <w:szCs w:val="24"/>
        </w:rPr>
        <w:t xml:space="preserve"> y</w:t>
      </w:r>
      <w:r w:rsidR="004C2319" w:rsidRPr="00D710D6">
        <w:rPr>
          <w:rFonts w:ascii="Times New Roman" w:hAnsi="Times New Roman" w:cs="Times New Roman"/>
          <w:sz w:val="24"/>
          <w:szCs w:val="24"/>
        </w:rPr>
        <w:t xml:space="preserve"> la energía autoconsumida</w:t>
      </w:r>
      <w:r w:rsidR="00550321">
        <w:rPr>
          <w:rFonts w:ascii="Times New Roman" w:hAnsi="Times New Roman" w:cs="Times New Roman"/>
          <w:sz w:val="24"/>
          <w:szCs w:val="24"/>
        </w:rPr>
        <w:t>.</w:t>
      </w:r>
    </w:p>
    <w:p w14:paraId="306BAD0E" w14:textId="77777777" w:rsidR="00D710D6" w:rsidRPr="00D710D6" w:rsidRDefault="00D710D6" w:rsidP="00D710D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B186540" w14:textId="3CAD4B42" w:rsidR="00E60DB2" w:rsidRPr="00E60DB2" w:rsidRDefault="004C2319" w:rsidP="00E60DB2">
      <w:pPr>
        <w:pStyle w:val="Prrafodelista"/>
        <w:numPr>
          <w:ilvl w:val="1"/>
          <w:numId w:val="17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D6">
        <w:rPr>
          <w:rFonts w:ascii="Times New Roman" w:hAnsi="Times New Roman" w:cs="Times New Roman"/>
          <w:sz w:val="24"/>
          <w:szCs w:val="24"/>
        </w:rPr>
        <w:t xml:space="preserve">La energía generada por la </w:t>
      </w:r>
      <w:r w:rsidR="00C90CE9">
        <w:rPr>
          <w:rFonts w:ascii="Times New Roman" w:hAnsi="Times New Roman" w:cs="Times New Roman"/>
          <w:sz w:val="24"/>
          <w:szCs w:val="24"/>
        </w:rPr>
        <w:t>infraestructura</w:t>
      </w:r>
      <w:r w:rsidRPr="00D710D6">
        <w:rPr>
          <w:rFonts w:ascii="Times New Roman" w:hAnsi="Times New Roman" w:cs="Times New Roman"/>
          <w:sz w:val="24"/>
          <w:szCs w:val="24"/>
        </w:rPr>
        <w:t xml:space="preserve"> fotovoltaica tendrá ciertas características propias de su naturaleza, como la intermitencia y variación en su cantidad durante las horas del día y las épocas del año, según la radiación solar</w:t>
      </w:r>
      <w:r w:rsidR="00D66BD9" w:rsidRPr="00D710D6">
        <w:rPr>
          <w:rFonts w:ascii="Times New Roman" w:hAnsi="Times New Roman" w:cs="Times New Roman"/>
          <w:sz w:val="24"/>
          <w:szCs w:val="24"/>
        </w:rPr>
        <w:t xml:space="preserve">. Todo ello no supondrá </w:t>
      </w:r>
      <w:r w:rsidR="009435B4" w:rsidRPr="00D710D6">
        <w:rPr>
          <w:rFonts w:ascii="Times New Roman" w:hAnsi="Times New Roman" w:cs="Times New Roman"/>
          <w:sz w:val="24"/>
          <w:szCs w:val="24"/>
        </w:rPr>
        <w:t xml:space="preserve">en </w:t>
      </w:r>
      <w:r w:rsidRPr="00D710D6">
        <w:rPr>
          <w:rFonts w:ascii="Times New Roman" w:hAnsi="Times New Roman" w:cs="Times New Roman"/>
          <w:sz w:val="24"/>
          <w:szCs w:val="24"/>
        </w:rPr>
        <w:t xml:space="preserve">ningún momento interrupciones en el suministro eléctrico de la </w:t>
      </w:r>
      <w:r w:rsidR="00D66BD9" w:rsidRPr="00D710D6">
        <w:rPr>
          <w:rFonts w:ascii="Times New Roman" w:hAnsi="Times New Roman" w:cs="Times New Roman"/>
          <w:sz w:val="24"/>
          <w:szCs w:val="24"/>
        </w:rPr>
        <w:t>E</w:t>
      </w:r>
      <w:r w:rsidR="009435B4" w:rsidRPr="00D710D6">
        <w:rPr>
          <w:rFonts w:ascii="Times New Roman" w:hAnsi="Times New Roman" w:cs="Times New Roman"/>
          <w:sz w:val="24"/>
          <w:szCs w:val="24"/>
        </w:rPr>
        <w:t>ntidad</w:t>
      </w:r>
      <w:r w:rsidRPr="00D710D6">
        <w:rPr>
          <w:rFonts w:ascii="Times New Roman" w:hAnsi="Times New Roman" w:cs="Times New Roman"/>
          <w:sz w:val="24"/>
          <w:szCs w:val="24"/>
        </w:rPr>
        <w:t xml:space="preserve">, puesto que la instalación de consumo está a su vez conectada a la red de suministro. </w:t>
      </w:r>
    </w:p>
    <w:p w14:paraId="56C267E3" w14:textId="77777777" w:rsidR="00E60DB2" w:rsidRPr="00E60DB2" w:rsidRDefault="00E60DB2" w:rsidP="00E60DB2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19E081" w14:textId="40473527" w:rsidR="004C2319" w:rsidRDefault="009435B4" w:rsidP="00D710D6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0D6">
        <w:rPr>
          <w:rFonts w:ascii="Times New Roman" w:hAnsi="Times New Roman" w:cs="Times New Roman"/>
          <w:b/>
          <w:bCs/>
          <w:sz w:val="24"/>
          <w:szCs w:val="24"/>
        </w:rPr>
        <w:t>CONTRAPRESTACIONES</w:t>
      </w:r>
    </w:p>
    <w:p w14:paraId="013CDC00" w14:textId="77777777" w:rsidR="00D710D6" w:rsidRPr="00D710D6" w:rsidRDefault="00D710D6" w:rsidP="00D710D6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82BF9" w14:textId="27E657BB" w:rsidR="005A4140" w:rsidRDefault="00E60DB2" w:rsidP="005A4140">
      <w:pPr>
        <w:pStyle w:val="Prrafodelista"/>
        <w:numPr>
          <w:ilvl w:val="1"/>
          <w:numId w:val="3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5B4" w:rsidRPr="00D710D6">
        <w:rPr>
          <w:rFonts w:ascii="Times New Roman" w:hAnsi="Times New Roman" w:cs="Times New Roman"/>
          <w:sz w:val="24"/>
          <w:szCs w:val="24"/>
        </w:rPr>
        <w:t>En virtud del presente Acuerdo</w:t>
      </w:r>
      <w:r w:rsidR="00144104">
        <w:rPr>
          <w:rFonts w:ascii="Times New Roman" w:hAnsi="Times New Roman" w:cs="Times New Roman"/>
          <w:sz w:val="24"/>
          <w:szCs w:val="24"/>
        </w:rPr>
        <w:t xml:space="preserve"> y en los términos de la concesión</w:t>
      </w:r>
      <w:r w:rsidR="009435B4" w:rsidRPr="00D710D6">
        <w:rPr>
          <w:rFonts w:ascii="Times New Roman" w:hAnsi="Times New Roman" w:cs="Times New Roman"/>
          <w:sz w:val="24"/>
          <w:szCs w:val="24"/>
        </w:rPr>
        <w:t xml:space="preserve">, la Entidad </w:t>
      </w:r>
      <w:r w:rsidR="009435B4" w:rsidRPr="009904EC">
        <w:rPr>
          <w:rFonts w:ascii="Times New Roman" w:hAnsi="Times New Roman" w:cs="Times New Roman"/>
          <w:sz w:val="24"/>
          <w:szCs w:val="24"/>
        </w:rPr>
        <w:t>cede</w:t>
      </w:r>
      <w:r w:rsidR="00F8201B" w:rsidRPr="009904EC">
        <w:rPr>
          <w:rFonts w:ascii="Times New Roman" w:hAnsi="Times New Roman" w:cs="Times New Roman"/>
          <w:sz w:val="24"/>
          <w:szCs w:val="24"/>
        </w:rPr>
        <w:t xml:space="preserve"> el uso privativo</w:t>
      </w:r>
      <w:r w:rsidR="00F8201B">
        <w:rPr>
          <w:rFonts w:ascii="Times New Roman" w:hAnsi="Times New Roman" w:cs="Times New Roman"/>
          <w:sz w:val="24"/>
          <w:szCs w:val="24"/>
        </w:rPr>
        <w:t xml:space="preserve"> de</w:t>
      </w:r>
      <w:r w:rsidR="009435B4" w:rsidRPr="00D710D6">
        <w:rPr>
          <w:rFonts w:ascii="Times New Roman" w:hAnsi="Times New Roman" w:cs="Times New Roman"/>
          <w:sz w:val="24"/>
          <w:szCs w:val="24"/>
        </w:rPr>
        <w:t xml:space="preserve"> una superficie</w:t>
      </w:r>
      <w:r w:rsidR="004148EA" w:rsidRPr="00D710D6">
        <w:rPr>
          <w:rFonts w:ascii="Times New Roman" w:hAnsi="Times New Roman" w:cs="Times New Roman"/>
          <w:sz w:val="24"/>
          <w:szCs w:val="24"/>
        </w:rPr>
        <w:t xml:space="preserve"> de titularidad pública</w:t>
      </w:r>
      <w:r w:rsidR="009435B4" w:rsidRPr="00D710D6">
        <w:rPr>
          <w:rFonts w:ascii="Times New Roman" w:hAnsi="Times New Roman" w:cs="Times New Roman"/>
          <w:sz w:val="24"/>
          <w:szCs w:val="24"/>
        </w:rPr>
        <w:t xml:space="preserve"> para la instalación de generación eléctrica.</w:t>
      </w:r>
    </w:p>
    <w:p w14:paraId="6EA0814B" w14:textId="77777777" w:rsidR="005A4140" w:rsidRDefault="005A4140" w:rsidP="005A4140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568A77" w14:textId="0CBCF0EE" w:rsidR="00E929A3" w:rsidRPr="00E929A3" w:rsidRDefault="6CC19FF7" w:rsidP="00E929A3">
      <w:pPr>
        <w:pStyle w:val="Prrafodelista"/>
        <w:numPr>
          <w:ilvl w:val="1"/>
          <w:numId w:val="3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>Como contraprestación por la cesión</w:t>
      </w:r>
      <w:r w:rsidR="009435B4" w:rsidRPr="1A809188">
        <w:rPr>
          <w:rFonts w:ascii="Times New Roman" w:hAnsi="Times New Roman" w:cs="Times New Roman"/>
          <w:sz w:val="24"/>
          <w:szCs w:val="24"/>
        </w:rPr>
        <w:t>, la Comunidad Energética</w:t>
      </w:r>
      <w:r w:rsidR="009904EC" w:rsidRPr="1A809188">
        <w:rPr>
          <w:rFonts w:ascii="Times New Roman" w:hAnsi="Times New Roman" w:cs="Times New Roman"/>
          <w:sz w:val="24"/>
          <w:szCs w:val="24"/>
        </w:rPr>
        <w:t xml:space="preserve"> satisfará </w:t>
      </w:r>
      <w:r w:rsidR="710F28EC" w:rsidRPr="1A809188">
        <w:rPr>
          <w:rFonts w:ascii="Times New Roman" w:hAnsi="Times New Roman" w:cs="Times New Roman"/>
          <w:sz w:val="24"/>
          <w:szCs w:val="24"/>
        </w:rPr>
        <w:t xml:space="preserve">a la Entidad un canon de </w:t>
      </w:r>
      <w:r w:rsidR="3B8C90AA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r w:rsidR="710F28EC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0.000 €</w:t>
      </w:r>
      <w:r w:rsidR="126A4E37" w:rsidRPr="1A8091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  <w:r w:rsidR="710F28EC" w:rsidRPr="1A809188">
        <w:rPr>
          <w:rFonts w:ascii="Times New Roman" w:hAnsi="Times New Roman" w:cs="Times New Roman"/>
          <w:sz w:val="24"/>
          <w:szCs w:val="24"/>
        </w:rPr>
        <w:t>.</w:t>
      </w:r>
    </w:p>
    <w:p w14:paraId="363DCB52" w14:textId="77777777" w:rsidR="00E60DB2" w:rsidRPr="00D710D6" w:rsidRDefault="00E60DB2" w:rsidP="00E60DB2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2767EF" w14:textId="1EEBB953" w:rsidR="009435B4" w:rsidRDefault="009435B4" w:rsidP="00D710D6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0D6">
        <w:rPr>
          <w:rFonts w:ascii="Times New Roman" w:hAnsi="Times New Roman" w:cs="Times New Roman"/>
          <w:b/>
          <w:bCs/>
          <w:sz w:val="24"/>
          <w:szCs w:val="24"/>
        </w:rPr>
        <w:t>SOPORTE TÉCNICO</w:t>
      </w:r>
    </w:p>
    <w:p w14:paraId="5E5495BD" w14:textId="77777777" w:rsidR="005A4140" w:rsidRDefault="005A4140" w:rsidP="005A4140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AF99" w14:textId="760A83E8" w:rsidR="005A4140" w:rsidRDefault="009435B4" w:rsidP="005A4140">
      <w:pPr>
        <w:pStyle w:val="Prrafodelista"/>
        <w:numPr>
          <w:ilvl w:val="1"/>
          <w:numId w:val="3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40">
        <w:rPr>
          <w:rFonts w:ascii="Times New Roman" w:hAnsi="Times New Roman" w:cs="Times New Roman"/>
          <w:sz w:val="24"/>
          <w:szCs w:val="24"/>
        </w:rPr>
        <w:t xml:space="preserve">La Comunidad Energética facilitará la consulta, asistencia y aclaraciones necesarias sobre cualesquiera aspectos administrativos y técnicos que la </w:t>
      </w:r>
      <w:r w:rsidR="00FE5D21" w:rsidRPr="005A4140">
        <w:rPr>
          <w:rFonts w:ascii="Times New Roman" w:hAnsi="Times New Roman" w:cs="Times New Roman"/>
          <w:sz w:val="24"/>
          <w:szCs w:val="24"/>
        </w:rPr>
        <w:t>infraestructura</w:t>
      </w:r>
      <w:r w:rsidRPr="005A4140">
        <w:rPr>
          <w:rFonts w:ascii="Times New Roman" w:hAnsi="Times New Roman" w:cs="Times New Roman"/>
          <w:sz w:val="24"/>
          <w:szCs w:val="24"/>
        </w:rPr>
        <w:t xml:space="preserve"> y su evolución puedan plantear a lo largo </w:t>
      </w:r>
      <w:r w:rsidR="00A75812" w:rsidRPr="005A4140">
        <w:rPr>
          <w:rFonts w:ascii="Times New Roman" w:hAnsi="Times New Roman" w:cs="Times New Roman"/>
          <w:sz w:val="24"/>
          <w:szCs w:val="24"/>
        </w:rPr>
        <w:t>su</w:t>
      </w:r>
      <w:r w:rsidRPr="005A4140">
        <w:rPr>
          <w:rFonts w:ascii="Times New Roman" w:hAnsi="Times New Roman" w:cs="Times New Roman"/>
          <w:sz w:val="24"/>
          <w:szCs w:val="24"/>
        </w:rPr>
        <w:t xml:space="preserve"> vida útil. </w:t>
      </w:r>
      <w:r w:rsidR="00A23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0AD8" w14:textId="77777777" w:rsidR="005A4140" w:rsidRDefault="005A4140" w:rsidP="005A4140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40836F" w14:textId="77777777" w:rsidR="005A4140" w:rsidRDefault="009435B4" w:rsidP="005A4140">
      <w:pPr>
        <w:pStyle w:val="Prrafodelista"/>
        <w:numPr>
          <w:ilvl w:val="1"/>
          <w:numId w:val="3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40">
        <w:rPr>
          <w:rFonts w:ascii="Times New Roman" w:hAnsi="Times New Roman" w:cs="Times New Roman"/>
          <w:sz w:val="24"/>
          <w:szCs w:val="24"/>
        </w:rPr>
        <w:t xml:space="preserve">La Entidad deberá escribir al correo electrónico </w:t>
      </w:r>
      <w:r w:rsidRPr="005A4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especificar</w:t>
      </w:r>
      <w:r w:rsidRPr="005A414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5A4140">
        <w:rPr>
          <w:rFonts w:ascii="Times New Roman" w:hAnsi="Times New Roman" w:cs="Times New Roman"/>
          <w:sz w:val="24"/>
          <w:szCs w:val="24"/>
        </w:rPr>
        <w:t xml:space="preserve"> o llamar al teléfono </w:t>
      </w:r>
      <w:r w:rsidRPr="005A4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especificar</w:t>
      </w:r>
      <w:r w:rsidRPr="005A414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5A4140">
        <w:rPr>
          <w:rFonts w:ascii="Times New Roman" w:hAnsi="Times New Roman" w:cs="Times New Roman"/>
          <w:sz w:val="24"/>
          <w:szCs w:val="24"/>
        </w:rPr>
        <w:t xml:space="preserve"> en caso de que se requiera atención inmediata.</w:t>
      </w:r>
    </w:p>
    <w:p w14:paraId="29FEF92A" w14:textId="77777777" w:rsidR="005A4140" w:rsidRPr="005A4140" w:rsidRDefault="005A4140" w:rsidP="005A414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3780D66" w14:textId="63595EF5" w:rsidR="00144104" w:rsidRPr="00144104" w:rsidRDefault="00642F1B" w:rsidP="00144104">
      <w:pPr>
        <w:pStyle w:val="Prrafodelista"/>
        <w:numPr>
          <w:ilvl w:val="1"/>
          <w:numId w:val="3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>El soporte técnico se llevará a cabo de forma remota</w:t>
      </w:r>
      <w:r w:rsidR="00023465" w:rsidRPr="1A809188">
        <w:rPr>
          <w:rFonts w:ascii="Times New Roman" w:hAnsi="Times New Roman" w:cs="Times New Roman"/>
          <w:sz w:val="24"/>
          <w:szCs w:val="24"/>
        </w:rPr>
        <w:t xml:space="preserve"> o mediante el desplazamiento del servicio técnico a la infraestructura si fuese necesario</w:t>
      </w:r>
      <w:r w:rsidRPr="1A8091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7223A" w14:textId="32ADD63E" w:rsidR="1A809188" w:rsidRDefault="1A809188" w:rsidP="1A809188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30FE29" w14:textId="3B436332" w:rsidR="00ED0FBD" w:rsidRPr="005A4140" w:rsidRDefault="00642F1B" w:rsidP="005A4140">
      <w:pPr>
        <w:pStyle w:val="Prrafodelista"/>
        <w:numPr>
          <w:ilvl w:val="1"/>
          <w:numId w:val="3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40">
        <w:rPr>
          <w:rFonts w:ascii="Times New Roman" w:hAnsi="Times New Roman" w:cs="Times New Roman"/>
          <w:sz w:val="24"/>
          <w:szCs w:val="24"/>
        </w:rPr>
        <w:t>La Comunidad Energética contestará a las consultas a la mayor brevedad posible.</w:t>
      </w:r>
    </w:p>
    <w:p w14:paraId="7F6D9D1A" w14:textId="77777777" w:rsidR="00ED0FBD" w:rsidRPr="00ED0FBD" w:rsidRDefault="00ED0FBD" w:rsidP="00ED0FBD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C1456" w14:textId="39A00DCD" w:rsidR="0008384D" w:rsidRDefault="0008384D" w:rsidP="00D710D6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0D6">
        <w:rPr>
          <w:rFonts w:ascii="Times New Roman" w:hAnsi="Times New Roman" w:cs="Times New Roman"/>
          <w:b/>
          <w:bCs/>
          <w:sz w:val="24"/>
          <w:szCs w:val="24"/>
        </w:rPr>
        <w:t>RESPONSABILIDAD DE LAS PARTES</w:t>
      </w:r>
    </w:p>
    <w:p w14:paraId="6085588B" w14:textId="77777777" w:rsidR="00D710D6" w:rsidRPr="00D710D6" w:rsidRDefault="00D710D6" w:rsidP="00D710D6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42763" w14:textId="7DA1F7A1" w:rsidR="00D710D6" w:rsidRDefault="00D710D6" w:rsidP="00642F1B">
      <w:pPr>
        <w:pStyle w:val="Prrafodelista"/>
        <w:numPr>
          <w:ilvl w:val="1"/>
          <w:numId w:val="2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7D6" w:rsidRPr="00D710D6">
        <w:rPr>
          <w:rFonts w:ascii="Times New Roman" w:hAnsi="Times New Roman" w:cs="Times New Roman"/>
          <w:sz w:val="24"/>
          <w:szCs w:val="24"/>
        </w:rPr>
        <w:t xml:space="preserve">Las partes reconocen </w:t>
      </w:r>
      <w:r w:rsidR="00A75812">
        <w:rPr>
          <w:rFonts w:ascii="Times New Roman" w:hAnsi="Times New Roman" w:cs="Times New Roman"/>
          <w:sz w:val="24"/>
          <w:szCs w:val="24"/>
        </w:rPr>
        <w:t>el</w:t>
      </w:r>
      <w:r w:rsidR="00B617D6" w:rsidRPr="00D710D6">
        <w:rPr>
          <w:rFonts w:ascii="Times New Roman" w:hAnsi="Times New Roman" w:cs="Times New Roman"/>
          <w:sz w:val="24"/>
          <w:szCs w:val="24"/>
        </w:rPr>
        <w:t xml:space="preserve"> carácter mercantil, sinalagmático, consensual y formal</w:t>
      </w:r>
      <w:r w:rsidR="00A75812">
        <w:rPr>
          <w:rFonts w:ascii="Times New Roman" w:hAnsi="Times New Roman" w:cs="Times New Roman"/>
          <w:sz w:val="24"/>
          <w:szCs w:val="24"/>
        </w:rPr>
        <w:t xml:space="preserve"> de este acuerdo</w:t>
      </w:r>
      <w:r w:rsidR="00B617D6" w:rsidRPr="00D710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EDBA1" w14:textId="4159739C" w:rsidR="00D710D6" w:rsidRPr="00D710D6" w:rsidRDefault="00D710D6" w:rsidP="1A809188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DFA2FE0" w14:textId="0A8BD537" w:rsidR="00D710D6" w:rsidRDefault="00D710D6" w:rsidP="00642F1B">
      <w:pPr>
        <w:pStyle w:val="Prrafodelista"/>
        <w:numPr>
          <w:ilvl w:val="1"/>
          <w:numId w:val="2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7D6" w:rsidRPr="00D710D6">
        <w:rPr>
          <w:rFonts w:ascii="Times New Roman" w:hAnsi="Times New Roman" w:cs="Times New Roman"/>
          <w:sz w:val="24"/>
          <w:szCs w:val="24"/>
        </w:rPr>
        <w:t>Cada parte deberá indemnizar a la otra por todos los daños y pérdidas sufridas a consecuencia del incumplimiento de las obligaciones inherentes al presente Acuerdo, conforme a lo dispuesto en el mismo y en la legislación vigente.</w:t>
      </w:r>
    </w:p>
    <w:p w14:paraId="320B8CE7" w14:textId="77777777" w:rsidR="00D710D6" w:rsidRPr="00D710D6" w:rsidRDefault="00D710D6" w:rsidP="00D710D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E1AD344" w14:textId="5AC67538" w:rsidR="00A75812" w:rsidRPr="00A75812" w:rsidRDefault="00D710D6" w:rsidP="00A75812">
      <w:pPr>
        <w:pStyle w:val="Prrafodelista"/>
        <w:numPr>
          <w:ilvl w:val="1"/>
          <w:numId w:val="2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617D6" w:rsidRPr="00D710D6">
        <w:rPr>
          <w:rFonts w:ascii="Times New Roman" w:hAnsi="Times New Roman" w:cs="Times New Roman"/>
          <w:sz w:val="24"/>
          <w:szCs w:val="24"/>
        </w:rPr>
        <w:t>En caso de daño a un tercero, cada parte deberá mantener indemne a la otra de cualquier reclamación, obligación, pérdida, coste, daño o gasto que el tercero pueda exigir a consecuencia de cualquier acción u omisión de la parte causante del daño, o de sus empleados y/o subcontratados, realizados o incurridos durante la ejecución del presente Acuerdo, siempre y cuando sea consecuencia directa de tal acción u omisión.</w:t>
      </w:r>
    </w:p>
    <w:p w14:paraId="47CCFD36" w14:textId="77777777" w:rsidR="00A75812" w:rsidRPr="00A75812" w:rsidRDefault="00A75812" w:rsidP="00A75812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7371BDC" w14:textId="79B6560B" w:rsidR="007A1DFB" w:rsidRPr="00490565" w:rsidRDefault="007A1DFB" w:rsidP="007A1DFB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DFB">
        <w:rPr>
          <w:rFonts w:ascii="Times New Roman" w:hAnsi="Times New Roman" w:cs="Times New Roman"/>
          <w:b/>
          <w:bCs/>
          <w:sz w:val="24"/>
          <w:szCs w:val="24"/>
        </w:rPr>
        <w:t>FUERZA MAYOR</w:t>
      </w:r>
    </w:p>
    <w:p w14:paraId="68A3866F" w14:textId="77777777" w:rsidR="00490565" w:rsidRPr="007A1DFB" w:rsidRDefault="00490565" w:rsidP="00490565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1899FA" w14:textId="448A93E3" w:rsidR="00490565" w:rsidRDefault="00490565" w:rsidP="1A809188">
      <w:pPr>
        <w:spacing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 xml:space="preserve">11.1 Las partes están exentas de responsabilidad por el incumplimiento total o parcial de las obligaciones derivadas del presente Acuerdo cuando se deba a una causa de fuerza mayor. </w:t>
      </w:r>
    </w:p>
    <w:p w14:paraId="1C145260" w14:textId="4107907E" w:rsidR="006133CC" w:rsidRDefault="006133CC" w:rsidP="1A809188">
      <w:pPr>
        <w:spacing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 xml:space="preserve">11.2 </w:t>
      </w:r>
      <w:r w:rsidR="00490565" w:rsidRPr="1A809188">
        <w:rPr>
          <w:rFonts w:ascii="Times New Roman" w:hAnsi="Times New Roman" w:cs="Times New Roman"/>
          <w:sz w:val="24"/>
          <w:szCs w:val="24"/>
        </w:rPr>
        <w:t xml:space="preserve">No obstante, ambas partes deberán notificar y prevenir a la otra lo antes posible acerca de cualquier causa de fuerza mayor que pudiera afectar al cumplimiento de sus obligaciones. También deberán intentar paliar sus efectos negativos o perjudiciales. </w:t>
      </w:r>
    </w:p>
    <w:p w14:paraId="0520B41B" w14:textId="38485BE4" w:rsidR="00490565" w:rsidRPr="00490565" w:rsidRDefault="006133CC" w:rsidP="006133CC">
      <w:pPr>
        <w:spacing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490565">
        <w:rPr>
          <w:rFonts w:ascii="Times New Roman" w:hAnsi="Times New Roman" w:cs="Times New Roman"/>
          <w:sz w:val="24"/>
          <w:szCs w:val="24"/>
        </w:rPr>
        <w:t xml:space="preserve"> </w:t>
      </w:r>
      <w:r w:rsidR="00490565" w:rsidRPr="00490565">
        <w:rPr>
          <w:rFonts w:ascii="Times New Roman" w:hAnsi="Times New Roman" w:cs="Times New Roman"/>
          <w:sz w:val="24"/>
          <w:szCs w:val="24"/>
        </w:rPr>
        <w:t>Transcurridos cinco (5) días desde la notificación, la parte que haya comunicado la fuerza mayor entregará a la otra un informe completo, especificando las causas, duración prevista y proponiendo las medidas que considere convenientes para paliar los efectos de aquella.</w:t>
      </w:r>
    </w:p>
    <w:p w14:paraId="7F60B3DA" w14:textId="35AC092F" w:rsidR="00490565" w:rsidRPr="00490565" w:rsidRDefault="00490565" w:rsidP="006133CC">
      <w:pPr>
        <w:spacing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490565">
        <w:rPr>
          <w:rFonts w:ascii="Times New Roman" w:hAnsi="Times New Roman" w:cs="Times New Roman"/>
          <w:sz w:val="24"/>
          <w:szCs w:val="24"/>
        </w:rPr>
        <w:t>11.4 Se considerarán causas de fuerza mayor todos aquellos supuestos en los que concurran circunstancias imprevistas, o que previstas fueran inevitables, que no dependan de la voluntad de las partes o escapen de su control y que imposibiliten el cumplimiento total o parcial de las obligaciones de las partes, siempre que no medie culpa o negligencia de la parte afectada (incendios causados por la electricidad atmosférica, maremotos, terremotos, erupciones volcánicas, inundaciones, terrorismo, etc…).</w:t>
      </w:r>
    </w:p>
    <w:p w14:paraId="238E3C8E" w14:textId="3676D35B" w:rsidR="006133CC" w:rsidRPr="00490565" w:rsidRDefault="00490565" w:rsidP="1A809188">
      <w:pPr>
        <w:spacing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>11.5 Si la causa de fuerza mayor afectase a la totalidad de las obligaciones de una de las partes relacionada con el presente Acuerdo, o bien a una parte sustancial de dichas obligaciones, o se prolonga de manera ininterrumpida durante más de noventa (90) días, cualquiera de las partes podrá instar a la otra parte la resolución del presente Acuerdo. En este caso, deberá mediar un preaviso de al menos diez (10) días.</w:t>
      </w:r>
    </w:p>
    <w:p w14:paraId="06EF0B7B" w14:textId="2DA55672" w:rsidR="00D710D6" w:rsidRDefault="00642F1B" w:rsidP="00D610D7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0D6">
        <w:rPr>
          <w:rFonts w:ascii="Times New Roman" w:hAnsi="Times New Roman" w:cs="Times New Roman"/>
          <w:b/>
          <w:bCs/>
          <w:sz w:val="24"/>
          <w:szCs w:val="24"/>
        </w:rPr>
        <w:t xml:space="preserve">RESOLUCIÓN </w:t>
      </w:r>
    </w:p>
    <w:p w14:paraId="75800226" w14:textId="77777777" w:rsidR="00D610D7" w:rsidRPr="00D610D7" w:rsidRDefault="00D610D7" w:rsidP="00D610D7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9C166" w14:textId="5CE96FEF" w:rsidR="00642F1B" w:rsidRPr="00D710D6" w:rsidRDefault="00D710D6" w:rsidP="00D710D6">
      <w:pPr>
        <w:pStyle w:val="Prrafodelista"/>
        <w:numPr>
          <w:ilvl w:val="1"/>
          <w:numId w:val="26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565">
        <w:rPr>
          <w:rFonts w:ascii="Times New Roman" w:hAnsi="Times New Roman" w:cs="Times New Roman"/>
          <w:sz w:val="24"/>
          <w:szCs w:val="24"/>
        </w:rPr>
        <w:t xml:space="preserve"> </w:t>
      </w:r>
      <w:r w:rsidR="00642F1B" w:rsidRPr="00D710D6">
        <w:rPr>
          <w:rFonts w:ascii="Times New Roman" w:hAnsi="Times New Roman" w:cs="Times New Roman"/>
          <w:sz w:val="24"/>
          <w:szCs w:val="24"/>
        </w:rPr>
        <w:t xml:space="preserve">El presente </w:t>
      </w:r>
      <w:r w:rsidR="00671A5D" w:rsidRPr="00D710D6">
        <w:rPr>
          <w:rFonts w:ascii="Times New Roman" w:hAnsi="Times New Roman" w:cs="Times New Roman"/>
          <w:sz w:val="24"/>
          <w:szCs w:val="24"/>
        </w:rPr>
        <w:t>acuerdo</w:t>
      </w:r>
      <w:r w:rsidR="00642F1B" w:rsidRPr="00D710D6">
        <w:rPr>
          <w:rFonts w:ascii="Times New Roman" w:hAnsi="Times New Roman" w:cs="Times New Roman"/>
          <w:sz w:val="24"/>
          <w:szCs w:val="24"/>
        </w:rPr>
        <w:t xml:space="preserve"> podrá resolverse por alguna de las</w:t>
      </w:r>
      <w:r w:rsidR="000934CB" w:rsidRPr="00D710D6">
        <w:rPr>
          <w:rFonts w:ascii="Times New Roman" w:hAnsi="Times New Roman" w:cs="Times New Roman"/>
          <w:sz w:val="24"/>
          <w:szCs w:val="24"/>
        </w:rPr>
        <w:t xml:space="preserve"> siguientes</w:t>
      </w:r>
      <w:r w:rsidR="00642F1B" w:rsidRPr="00D710D6">
        <w:rPr>
          <w:rFonts w:ascii="Times New Roman" w:hAnsi="Times New Roman" w:cs="Times New Roman"/>
          <w:sz w:val="24"/>
          <w:szCs w:val="24"/>
        </w:rPr>
        <w:t xml:space="preserve"> causas: </w:t>
      </w:r>
    </w:p>
    <w:p w14:paraId="126D461E" w14:textId="2B1EEDE8" w:rsidR="00642F1B" w:rsidRPr="000934CB" w:rsidRDefault="00671A5D" w:rsidP="000934C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CB">
        <w:rPr>
          <w:rFonts w:ascii="Times New Roman" w:hAnsi="Times New Roman" w:cs="Times New Roman"/>
          <w:sz w:val="24"/>
          <w:szCs w:val="24"/>
        </w:rPr>
        <w:t>F</w:t>
      </w:r>
      <w:r w:rsidR="00642F1B" w:rsidRPr="000934CB">
        <w:rPr>
          <w:rFonts w:ascii="Times New Roman" w:hAnsi="Times New Roman" w:cs="Times New Roman"/>
          <w:sz w:val="24"/>
          <w:szCs w:val="24"/>
        </w:rPr>
        <w:t>inalización de</w:t>
      </w:r>
      <w:r w:rsidR="002B5C5C">
        <w:rPr>
          <w:rFonts w:ascii="Times New Roman" w:hAnsi="Times New Roman" w:cs="Times New Roman"/>
          <w:sz w:val="24"/>
          <w:szCs w:val="24"/>
        </w:rPr>
        <w:t xml:space="preserve">l 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plazo de vigencia y de las posibles prórrogas establecidas. </w:t>
      </w:r>
    </w:p>
    <w:p w14:paraId="7D2837F0" w14:textId="300255AB" w:rsidR="00E037CB" w:rsidRDefault="00214427" w:rsidP="000934C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ncumplimiento grave de las obligaciones derivadas </w:t>
      </w:r>
      <w:r>
        <w:rPr>
          <w:rFonts w:ascii="Times New Roman" w:hAnsi="Times New Roman" w:cs="Times New Roman"/>
          <w:sz w:val="24"/>
          <w:szCs w:val="24"/>
        </w:rPr>
        <w:t>del acuerdo. E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n particular, </w:t>
      </w:r>
      <w:r>
        <w:rPr>
          <w:rFonts w:ascii="Times New Roman" w:hAnsi="Times New Roman" w:cs="Times New Roman"/>
          <w:sz w:val="24"/>
          <w:szCs w:val="24"/>
        </w:rPr>
        <w:t>en caso de que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 una de las partes incumpl</w:t>
      </w:r>
      <w:r w:rsidR="002B5C5C">
        <w:rPr>
          <w:rFonts w:ascii="Times New Roman" w:hAnsi="Times New Roman" w:cs="Times New Roman"/>
          <w:sz w:val="24"/>
          <w:szCs w:val="24"/>
        </w:rPr>
        <w:t>a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 o no ejecut</w:t>
      </w:r>
      <w:r w:rsidR="002B5C5C">
        <w:rPr>
          <w:rFonts w:ascii="Times New Roman" w:hAnsi="Times New Roman" w:cs="Times New Roman"/>
          <w:sz w:val="24"/>
          <w:szCs w:val="24"/>
        </w:rPr>
        <w:t>e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, cualquiera de los aspectos esenciales o de forma grave o reiterada, cualquiera de las obligaciones </w:t>
      </w:r>
      <w:r w:rsidR="002B5C5C">
        <w:rPr>
          <w:rFonts w:ascii="Times New Roman" w:hAnsi="Times New Roman" w:cs="Times New Roman"/>
          <w:sz w:val="24"/>
          <w:szCs w:val="24"/>
        </w:rPr>
        <w:t>relacionadas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 </w:t>
      </w:r>
      <w:r w:rsidR="002B5C5C">
        <w:rPr>
          <w:rFonts w:ascii="Times New Roman" w:hAnsi="Times New Roman" w:cs="Times New Roman"/>
          <w:sz w:val="24"/>
          <w:szCs w:val="24"/>
        </w:rPr>
        <w:t>con el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 presente </w:t>
      </w:r>
      <w:r w:rsidR="002B5C5C">
        <w:rPr>
          <w:rFonts w:ascii="Times New Roman" w:hAnsi="Times New Roman" w:cs="Times New Roman"/>
          <w:sz w:val="24"/>
          <w:szCs w:val="24"/>
        </w:rPr>
        <w:t>Acuerdo</w:t>
      </w:r>
      <w:r w:rsidR="00642F1B" w:rsidRPr="000934CB">
        <w:rPr>
          <w:rFonts w:ascii="Times New Roman" w:hAnsi="Times New Roman" w:cs="Times New Roman"/>
          <w:sz w:val="24"/>
          <w:szCs w:val="24"/>
        </w:rPr>
        <w:t>, y no corrija dicho incumplimiento en los diez (10) días hábiles siguientes a recibir el requerimiento enviado por la parte no incumplidora a tal efecto</w:t>
      </w:r>
      <w:r w:rsidR="00E037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71D99" w14:textId="14BEF776" w:rsidR="00642F1B" w:rsidRPr="000934CB" w:rsidRDefault="00E037CB" w:rsidP="00E037CB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ello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 sin perjuicio de la indemnización </w:t>
      </w:r>
      <w:r w:rsidR="002B5C5C">
        <w:rPr>
          <w:rFonts w:ascii="Times New Roman" w:hAnsi="Times New Roman" w:cs="Times New Roman"/>
          <w:sz w:val="24"/>
          <w:szCs w:val="24"/>
        </w:rPr>
        <w:t xml:space="preserve">que </w:t>
      </w:r>
      <w:r w:rsidR="00642F1B" w:rsidRPr="000934CB">
        <w:rPr>
          <w:rFonts w:ascii="Times New Roman" w:hAnsi="Times New Roman" w:cs="Times New Roman"/>
          <w:sz w:val="24"/>
          <w:szCs w:val="24"/>
        </w:rPr>
        <w:t xml:space="preserve">para el resarcimiento de daños y perjuicios pudiera ser procedente. </w:t>
      </w:r>
    </w:p>
    <w:p w14:paraId="2E5285C9" w14:textId="29A1CC69" w:rsidR="00214427" w:rsidRDefault="00642F1B" w:rsidP="00642F1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27">
        <w:rPr>
          <w:rFonts w:ascii="Times New Roman" w:hAnsi="Times New Roman" w:cs="Times New Roman"/>
          <w:sz w:val="24"/>
          <w:szCs w:val="24"/>
        </w:rPr>
        <w:t>La subsistencia ininterrumpida de una situación de fuerza mayor que impida el cumplimiento total del convenio durante un plazo superior a noventa (90) días naturales.</w:t>
      </w:r>
      <w:r w:rsidR="00B10B88">
        <w:rPr>
          <w:rFonts w:ascii="Times New Roman" w:hAnsi="Times New Roman" w:cs="Times New Roman"/>
          <w:sz w:val="24"/>
          <w:szCs w:val="24"/>
        </w:rPr>
        <w:t xml:space="preserve"> En todo caso, deberá mediar un preaviso de (10) días.</w:t>
      </w:r>
    </w:p>
    <w:p w14:paraId="30B6CA8E" w14:textId="77777777" w:rsidR="00214427" w:rsidRPr="00A179FF" w:rsidRDefault="00214427" w:rsidP="00642F1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FF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642F1B" w:rsidRPr="00A1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alsedad de cualquiera de las manifestaciones fundamentales otorgadas en el presente convenio. </w:t>
      </w:r>
    </w:p>
    <w:p w14:paraId="1BB9151D" w14:textId="135ACCDD" w:rsidR="00214427" w:rsidRDefault="00642F1B" w:rsidP="00642F1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27">
        <w:rPr>
          <w:rFonts w:ascii="Times New Roman" w:hAnsi="Times New Roman" w:cs="Times New Roman"/>
          <w:sz w:val="24"/>
          <w:szCs w:val="24"/>
        </w:rPr>
        <w:t xml:space="preserve">Cuando, durante la vigencia del presente </w:t>
      </w:r>
      <w:r w:rsidR="00512C26">
        <w:rPr>
          <w:rFonts w:ascii="Times New Roman" w:hAnsi="Times New Roman" w:cs="Times New Roman"/>
          <w:sz w:val="24"/>
          <w:szCs w:val="24"/>
        </w:rPr>
        <w:t>Acuerdo</w:t>
      </w:r>
      <w:r w:rsidRPr="00214427">
        <w:rPr>
          <w:rFonts w:ascii="Times New Roman" w:hAnsi="Times New Roman" w:cs="Times New Roman"/>
          <w:sz w:val="24"/>
          <w:szCs w:val="24"/>
        </w:rPr>
        <w:t xml:space="preserve">, se modifiquen o se adopten nuevas disposiciones legales o reglamentarias que imposibiliten su cumplimiento, y las partes no adopten nuevos acuerdos que permitan su continuidad en los términos previstos en este </w:t>
      </w:r>
      <w:r w:rsidR="0047448A">
        <w:rPr>
          <w:rFonts w:ascii="Times New Roman" w:hAnsi="Times New Roman" w:cs="Times New Roman"/>
          <w:sz w:val="24"/>
          <w:szCs w:val="24"/>
        </w:rPr>
        <w:t>Acuerdo</w:t>
      </w:r>
      <w:r w:rsidR="00144104">
        <w:rPr>
          <w:rFonts w:ascii="Times New Roman" w:hAnsi="Times New Roman" w:cs="Times New Roman"/>
          <w:sz w:val="24"/>
          <w:szCs w:val="24"/>
        </w:rPr>
        <w:t>. En este caso,</w:t>
      </w:r>
      <w:r w:rsidR="0047448A">
        <w:rPr>
          <w:rFonts w:ascii="Times New Roman" w:hAnsi="Times New Roman" w:cs="Times New Roman"/>
          <w:sz w:val="24"/>
          <w:szCs w:val="24"/>
        </w:rPr>
        <w:t xml:space="preserve"> </w:t>
      </w:r>
      <w:r w:rsidRPr="00214427">
        <w:rPr>
          <w:rFonts w:ascii="Times New Roman" w:hAnsi="Times New Roman" w:cs="Times New Roman"/>
          <w:sz w:val="24"/>
          <w:szCs w:val="24"/>
        </w:rPr>
        <w:t xml:space="preserve">la resolución será efectiva en el momento en que cualquiera de las partes notifique a la </w:t>
      </w:r>
      <w:r w:rsidR="0047448A">
        <w:rPr>
          <w:rFonts w:ascii="Times New Roman" w:hAnsi="Times New Roman" w:cs="Times New Roman"/>
          <w:sz w:val="24"/>
          <w:szCs w:val="24"/>
        </w:rPr>
        <w:t>otra</w:t>
      </w:r>
      <w:r w:rsidRPr="00214427">
        <w:rPr>
          <w:rFonts w:ascii="Times New Roman" w:hAnsi="Times New Roman" w:cs="Times New Roman"/>
          <w:sz w:val="24"/>
          <w:szCs w:val="24"/>
        </w:rPr>
        <w:t xml:space="preserve"> la imposibilidad sobrevenida del cumplimiento del convenio en los términos en los que se firmó.</w:t>
      </w:r>
    </w:p>
    <w:p w14:paraId="2E117F72" w14:textId="1592A05E" w:rsidR="00642F1B" w:rsidRDefault="000934CB" w:rsidP="00642F1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27">
        <w:rPr>
          <w:rFonts w:ascii="Times New Roman" w:hAnsi="Times New Roman" w:cs="Times New Roman"/>
          <w:sz w:val="24"/>
          <w:szCs w:val="24"/>
        </w:rPr>
        <w:t>En los casos previstos por la normativa vigente.</w:t>
      </w:r>
    </w:p>
    <w:p w14:paraId="71D2D1D8" w14:textId="77777777" w:rsidR="00D710D6" w:rsidRPr="0047448A" w:rsidRDefault="00D710D6" w:rsidP="00D710D6">
      <w:pPr>
        <w:pStyle w:val="Prrafodelista"/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FCB1B" w14:textId="77777777" w:rsidR="00D710D6" w:rsidRDefault="00D710D6" w:rsidP="00642F1B">
      <w:pPr>
        <w:pStyle w:val="Prrafodelista"/>
        <w:numPr>
          <w:ilvl w:val="1"/>
          <w:numId w:val="26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1B" w:rsidRPr="00D710D6">
        <w:rPr>
          <w:rFonts w:ascii="Times New Roman" w:hAnsi="Times New Roman" w:cs="Times New Roman"/>
          <w:sz w:val="24"/>
          <w:szCs w:val="24"/>
        </w:rPr>
        <w:t xml:space="preserve">La resolución no eximirá a las partes de las obligaciones de liquidación, facturación, remuneración y regularización respecto de la energía realmente gestionada que en el momento de la resolución se encontraran pendientes. Tales obligaciones deberán atenderse y saldarse en el menor plazo posible desde la fecha </w:t>
      </w:r>
      <w:r w:rsidR="00155037" w:rsidRPr="00D710D6">
        <w:rPr>
          <w:rFonts w:ascii="Times New Roman" w:hAnsi="Times New Roman" w:cs="Times New Roman"/>
          <w:sz w:val="24"/>
          <w:szCs w:val="24"/>
        </w:rPr>
        <w:t>de</w:t>
      </w:r>
      <w:r w:rsidR="00642F1B" w:rsidRPr="00D710D6">
        <w:rPr>
          <w:rFonts w:ascii="Times New Roman" w:hAnsi="Times New Roman" w:cs="Times New Roman"/>
          <w:sz w:val="24"/>
          <w:szCs w:val="24"/>
        </w:rPr>
        <w:t xml:space="preserve"> la resolución contractual. </w:t>
      </w:r>
    </w:p>
    <w:p w14:paraId="0A6EE130" w14:textId="77777777" w:rsidR="00B10B88" w:rsidRDefault="00B10B88" w:rsidP="00B10B88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8B37D50" w14:textId="54FCDAB8" w:rsidR="007A1DFB" w:rsidRPr="007A1DFB" w:rsidRDefault="00D710D6" w:rsidP="1A809188">
      <w:pPr>
        <w:pStyle w:val="Prrafodelista"/>
        <w:numPr>
          <w:ilvl w:val="1"/>
          <w:numId w:val="26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809188">
        <w:rPr>
          <w:rFonts w:ascii="Times New Roman" w:hAnsi="Times New Roman" w:cs="Times New Roman"/>
          <w:sz w:val="24"/>
          <w:szCs w:val="24"/>
        </w:rPr>
        <w:t xml:space="preserve"> 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En caso de que alguna de las partes solicite la resolución unilateral </w:t>
      </w:r>
      <w:r w:rsidR="002B3A86" w:rsidRPr="1A809188">
        <w:rPr>
          <w:rFonts w:ascii="Times New Roman" w:hAnsi="Times New Roman" w:cs="Times New Roman"/>
          <w:sz w:val="24"/>
          <w:szCs w:val="24"/>
        </w:rPr>
        <w:t>de este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 convenio o </w:t>
      </w:r>
      <w:r w:rsidR="002B3A86" w:rsidRPr="1A809188">
        <w:rPr>
          <w:rFonts w:ascii="Times New Roman" w:hAnsi="Times New Roman" w:cs="Times New Roman"/>
          <w:sz w:val="24"/>
          <w:szCs w:val="24"/>
        </w:rPr>
        <w:t xml:space="preserve">su 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desistimiento de forma anticipada </w:t>
      </w:r>
      <w:r w:rsidR="00155037" w:rsidRPr="1A809188">
        <w:rPr>
          <w:rFonts w:ascii="Times New Roman" w:hAnsi="Times New Roman" w:cs="Times New Roman"/>
          <w:sz w:val="24"/>
          <w:szCs w:val="24"/>
        </w:rPr>
        <w:t>a su fecha de vencimiento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, la parte que rescinda el convenio será responsable de asumir todos los costes que suponga el desmantelamiento de la instalación y retirada de la misma de las instalaciones de la </w:t>
      </w:r>
      <w:r w:rsidR="00642F1B" w:rsidRPr="1A809188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155037" w:rsidRPr="1A809188">
        <w:rPr>
          <w:rFonts w:ascii="Times New Roman" w:hAnsi="Times New Roman" w:cs="Times New Roman"/>
          <w:sz w:val="24"/>
          <w:szCs w:val="24"/>
        </w:rPr>
        <w:t>ntidad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. </w:t>
      </w:r>
      <w:r w:rsidR="002B3A86" w:rsidRPr="1A809188">
        <w:rPr>
          <w:rFonts w:ascii="Times New Roman" w:hAnsi="Times New Roman" w:cs="Times New Roman"/>
          <w:sz w:val="24"/>
          <w:szCs w:val="24"/>
        </w:rPr>
        <w:t>Esta</w:t>
      </w:r>
      <w:r w:rsidR="00642F1B" w:rsidRPr="1A809188">
        <w:rPr>
          <w:rFonts w:ascii="Times New Roman" w:hAnsi="Times New Roman" w:cs="Times New Roman"/>
          <w:sz w:val="24"/>
          <w:szCs w:val="24"/>
        </w:rPr>
        <w:t xml:space="preserve"> penalización no sustituirá al resarcimiento de daños y perjuicios para la parte perjudicada, ni eximirá a las partes de cumplir con sus obligaciones contractuales hasta fin del convenio. </w:t>
      </w:r>
    </w:p>
    <w:p w14:paraId="7C5F1139" w14:textId="77777777" w:rsidR="00D710D6" w:rsidRPr="00D710D6" w:rsidRDefault="00D710D6" w:rsidP="00D710D6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CFCB8B3" w14:textId="1B23821F" w:rsidR="009C0AC9" w:rsidRDefault="00B036E1" w:rsidP="00A235B9">
      <w:pPr>
        <w:pStyle w:val="Prrafodelista"/>
        <w:numPr>
          <w:ilvl w:val="0"/>
          <w:numId w:val="9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5B9">
        <w:rPr>
          <w:rFonts w:ascii="Times New Roman" w:hAnsi="Times New Roman" w:cs="Times New Roman"/>
          <w:b/>
          <w:bCs/>
          <w:sz w:val="24"/>
          <w:szCs w:val="24"/>
        </w:rPr>
        <w:t>PROTECCIÓN DE DATOS</w:t>
      </w:r>
    </w:p>
    <w:p w14:paraId="49874B8F" w14:textId="77777777" w:rsidR="00E417DF" w:rsidRPr="00A235B9" w:rsidRDefault="00E417DF" w:rsidP="00E417DF">
      <w:pPr>
        <w:pStyle w:val="Prrafodelista"/>
        <w:spacing w:before="120" w:after="24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FE650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En cumplimiento de lo dispuesto en el Reglamento (UE) 2016/679 del Parlamento Europeo y del Consejo, de 27 de abril de 2016, relativo a la protección de las personas físicas en lo que respecta al tratamiento de datos personales (Reglamento General de Protección de Datos, en adelante RGPD), y en la Ley Orgánica 3/2018, de 5 de diciembre, de Protección de Datos Personales y garantía de los derechos digitales (LOPDGDD), se informa a las partes del presente </w:t>
      </w:r>
      <w:r w:rsidR="00D81E27" w:rsidRPr="00A235B9">
        <w:rPr>
          <w:rFonts w:ascii="Times New Roman" w:hAnsi="Times New Roman" w:cs="Times New Roman"/>
          <w:sz w:val="24"/>
          <w:szCs w:val="24"/>
        </w:rPr>
        <w:t>Acuerdo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, que la </w:t>
      </w:r>
      <w:r w:rsidR="00D81E27" w:rsidRPr="00A235B9">
        <w:rPr>
          <w:rFonts w:ascii="Times New Roman" w:hAnsi="Times New Roman" w:cs="Times New Roman"/>
          <w:sz w:val="24"/>
          <w:szCs w:val="24"/>
        </w:rPr>
        <w:t xml:space="preserve">Comunidad Energética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actuará como Responsable del Tratamiento de los datos personales recabados </w:t>
      </w:r>
      <w:r w:rsidR="00D81E27" w:rsidRPr="00A235B9">
        <w:rPr>
          <w:rFonts w:ascii="Times New Roman" w:hAnsi="Times New Roman" w:cs="Times New Roman"/>
          <w:sz w:val="24"/>
          <w:szCs w:val="24"/>
        </w:rPr>
        <w:t>en virtud del presente Acuerdo.</w:t>
      </w:r>
    </w:p>
    <w:p w14:paraId="32697EBE" w14:textId="77777777" w:rsidR="00A235B9" w:rsidRDefault="00A235B9" w:rsidP="00A235B9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A9A7F8D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E27" w:rsidRPr="00A235B9"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 w:rsidR="00D81E27" w:rsidRPr="00A235B9">
        <w:rPr>
          <w:rFonts w:ascii="Times New Roman" w:hAnsi="Times New Roman" w:cs="Times New Roman"/>
          <w:sz w:val="24"/>
          <w:szCs w:val="24"/>
        </w:rPr>
        <w:t>Responsable</w:t>
      </w:r>
      <w:proofErr w:type="gramEnd"/>
      <w:r w:rsidR="00D81E27" w:rsidRPr="00A235B9">
        <w:rPr>
          <w:rFonts w:ascii="Times New Roman" w:hAnsi="Times New Roman" w:cs="Times New Roman"/>
          <w:sz w:val="24"/>
          <w:szCs w:val="24"/>
        </w:rPr>
        <w:t xml:space="preserve"> del Tratamiento se compromete a implementar las medidas técnicas y organizativas adecuadas para garantizar un nivel de seguridad acorde con los riesgos que puedan presentarse en el tratamiento de los datos personales.</w:t>
      </w:r>
    </w:p>
    <w:p w14:paraId="141C2C73" w14:textId="77777777" w:rsidR="00A235B9" w:rsidRPr="00A235B9" w:rsidRDefault="00A235B9" w:rsidP="00A235B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5C50773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Los datos personales proporcionados serán tratados </w:t>
      </w:r>
      <w:r w:rsidR="00D81E27" w:rsidRPr="00A235B9">
        <w:rPr>
          <w:rFonts w:ascii="Times New Roman" w:hAnsi="Times New Roman" w:cs="Times New Roman"/>
          <w:sz w:val="24"/>
          <w:szCs w:val="24"/>
        </w:rPr>
        <w:t xml:space="preserve">exclusivamente </w:t>
      </w:r>
      <w:r w:rsidR="00020B7D" w:rsidRPr="00A235B9">
        <w:rPr>
          <w:rFonts w:ascii="Times New Roman" w:hAnsi="Times New Roman" w:cs="Times New Roman"/>
          <w:sz w:val="24"/>
          <w:szCs w:val="24"/>
        </w:rPr>
        <w:t>con la finalidad de gestionar la ejecución del presente contrato de cesión, así como para cumplir con las obligaciones legales y administrativas que de él deriven, en particular, aquellas relacionadas con la instalación y operación de l</w:t>
      </w:r>
      <w:r w:rsidR="00D81E27" w:rsidRPr="00A235B9">
        <w:rPr>
          <w:rFonts w:ascii="Times New Roman" w:hAnsi="Times New Roman" w:cs="Times New Roman"/>
          <w:sz w:val="24"/>
          <w:szCs w:val="24"/>
        </w:rPr>
        <w:t xml:space="preserve">as placas fotovoltaicas </w:t>
      </w:r>
      <w:r w:rsidR="00020B7D" w:rsidRPr="00A235B9">
        <w:rPr>
          <w:rFonts w:ascii="Times New Roman" w:hAnsi="Times New Roman" w:cs="Times New Roman"/>
          <w:sz w:val="24"/>
          <w:szCs w:val="24"/>
        </w:rPr>
        <w:t>en el espacio público cedido.</w:t>
      </w:r>
    </w:p>
    <w:p w14:paraId="02BBB3CD" w14:textId="77777777" w:rsidR="00A235B9" w:rsidRPr="00A235B9" w:rsidRDefault="00A235B9" w:rsidP="00A235B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1190950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El tratamiento de los datos personales se basa en la ejecución de este </w:t>
      </w:r>
      <w:r w:rsidR="00D81E27" w:rsidRPr="00A235B9">
        <w:rPr>
          <w:rFonts w:ascii="Times New Roman" w:hAnsi="Times New Roman" w:cs="Times New Roman"/>
          <w:sz w:val="24"/>
          <w:szCs w:val="24"/>
        </w:rPr>
        <w:t>acuerdo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 de cesión y en el cumplimiento de las obligaciones legales que puedan derivarse del mismo.</w:t>
      </w:r>
    </w:p>
    <w:p w14:paraId="788721D1" w14:textId="77777777" w:rsidR="00A235B9" w:rsidRPr="00A235B9" w:rsidRDefault="00A235B9" w:rsidP="00A235B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FEA51DA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No se cederán datos personales a terceros, salvo obligación legal o cuando sea necesario para la ejecución de los servicios relacionados con el presente </w:t>
      </w:r>
      <w:r w:rsidR="00D81E27" w:rsidRPr="00A235B9">
        <w:rPr>
          <w:rFonts w:ascii="Times New Roman" w:hAnsi="Times New Roman" w:cs="Times New Roman"/>
          <w:sz w:val="24"/>
          <w:szCs w:val="24"/>
        </w:rPr>
        <w:t>acuerdo</w:t>
      </w:r>
      <w:r w:rsidR="00020B7D" w:rsidRPr="00A235B9">
        <w:rPr>
          <w:rFonts w:ascii="Times New Roman" w:hAnsi="Times New Roman" w:cs="Times New Roman"/>
          <w:sz w:val="24"/>
          <w:szCs w:val="24"/>
        </w:rPr>
        <w:t>, en cuyo caso se informará debidamente a los interesados.</w:t>
      </w:r>
    </w:p>
    <w:p w14:paraId="2B52D244" w14:textId="77777777" w:rsidR="00A235B9" w:rsidRPr="00A235B9" w:rsidRDefault="00A235B9" w:rsidP="00A235B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84C9A34" w14:textId="77777777" w:rsid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Los datos personales se conservarán durante el tiempo necesario para cumplir con las finalidades para las que fueron recabados y para determinar las posibles </w:t>
      </w:r>
      <w:r w:rsidR="00020B7D" w:rsidRPr="00A235B9">
        <w:rPr>
          <w:rFonts w:ascii="Times New Roman" w:hAnsi="Times New Roman" w:cs="Times New Roman"/>
          <w:sz w:val="24"/>
          <w:szCs w:val="24"/>
        </w:rPr>
        <w:lastRenderedPageBreak/>
        <w:t>responsabilidades que se pudieran derivar del tratamiento de dichos datos, siempre en cumplimiento de las disposiciones legales aplicables.</w:t>
      </w:r>
    </w:p>
    <w:p w14:paraId="7DC473CF" w14:textId="77777777" w:rsidR="00A235B9" w:rsidRPr="00A235B9" w:rsidRDefault="00A235B9" w:rsidP="00A235B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EC305DC" w14:textId="4C60B4F4" w:rsidR="00A235B9" w:rsidRPr="00A235B9" w:rsidRDefault="00A235B9" w:rsidP="00A235B9">
      <w:pPr>
        <w:pStyle w:val="Prrafodelista"/>
        <w:numPr>
          <w:ilvl w:val="1"/>
          <w:numId w:val="44"/>
        </w:num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E27" w:rsidRPr="00A235B9">
        <w:rPr>
          <w:rFonts w:ascii="Times New Roman" w:hAnsi="Times New Roman" w:cs="Times New Roman"/>
          <w:sz w:val="24"/>
          <w:szCs w:val="24"/>
        </w:rPr>
        <w:t>La Entidad puede</w:t>
      </w:r>
      <w:r w:rsidR="00020B7D" w:rsidRPr="00A235B9">
        <w:rPr>
          <w:rFonts w:ascii="Times New Roman" w:hAnsi="Times New Roman" w:cs="Times New Roman"/>
          <w:sz w:val="24"/>
          <w:szCs w:val="24"/>
        </w:rPr>
        <w:t xml:space="preserve"> ejercer en cualquier momento los derechos de acceso, rectificación, supresión, oposición, limitación del tratamiento y portabilidad de sus datos</w:t>
      </w:r>
      <w:r w:rsidR="00D81E27" w:rsidRPr="00A23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C631C" w14:textId="77777777" w:rsidR="00A235B9" w:rsidRPr="00A235B9" w:rsidRDefault="00A235B9" w:rsidP="00A235B9">
      <w:pPr>
        <w:pStyle w:val="Prrafodelista"/>
        <w:spacing w:before="120" w:after="24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7749F3E" w14:textId="683CF294" w:rsidR="00D610D7" w:rsidRPr="00A235B9" w:rsidRDefault="00D610D7" w:rsidP="00A235B9">
      <w:pPr>
        <w:pStyle w:val="Prrafodelista"/>
        <w:numPr>
          <w:ilvl w:val="0"/>
          <w:numId w:val="32"/>
        </w:num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5B9">
        <w:rPr>
          <w:rFonts w:ascii="Times New Roman" w:hAnsi="Times New Roman" w:cs="Times New Roman"/>
          <w:b/>
          <w:bCs/>
          <w:sz w:val="24"/>
          <w:szCs w:val="24"/>
        </w:rPr>
        <w:t xml:space="preserve">OTRAS OBLIGACIONES </w:t>
      </w:r>
    </w:p>
    <w:p w14:paraId="2B6E47E1" w14:textId="3CE3A904" w:rsidR="005A4140" w:rsidRDefault="005A4140" w:rsidP="00C758E8">
      <w:pPr>
        <w:pStyle w:val="Default"/>
        <w:numPr>
          <w:ilvl w:val="1"/>
          <w:numId w:val="32"/>
        </w:numPr>
        <w:spacing w:line="360" w:lineRule="auto"/>
        <w:jc w:val="both"/>
        <w:rPr>
          <w:color w:val="auto"/>
          <w:kern w:val="2"/>
        </w:rPr>
      </w:pPr>
      <w:r w:rsidRPr="00144104">
        <w:rPr>
          <w:color w:val="auto"/>
          <w:kern w:val="2"/>
        </w:rPr>
        <w:t xml:space="preserve"> </w:t>
      </w:r>
      <w:r w:rsidR="00D610D7" w:rsidRPr="00144104">
        <w:rPr>
          <w:color w:val="auto"/>
          <w:kern w:val="2"/>
        </w:rPr>
        <w:t xml:space="preserve">Ambas partes son responsables del cumplimiento de la normativa vigente dentro de su organización en lo que respecta al derecho laboral. </w:t>
      </w:r>
    </w:p>
    <w:p w14:paraId="0DDFB0C4" w14:textId="1B8CD3EB" w:rsidR="005A4140" w:rsidRDefault="005A4140" w:rsidP="1A809188">
      <w:pPr>
        <w:pStyle w:val="Default"/>
        <w:spacing w:line="360" w:lineRule="auto"/>
        <w:ind w:left="420"/>
        <w:jc w:val="both"/>
        <w:rPr>
          <w:color w:val="auto"/>
        </w:rPr>
      </w:pPr>
    </w:p>
    <w:p w14:paraId="73EAF4D2" w14:textId="4410EB35" w:rsidR="005A4140" w:rsidRPr="005A4140" w:rsidRDefault="005A4140" w:rsidP="005A4140">
      <w:pPr>
        <w:pStyle w:val="Default"/>
        <w:numPr>
          <w:ilvl w:val="1"/>
          <w:numId w:val="32"/>
        </w:numPr>
        <w:spacing w:line="360" w:lineRule="auto"/>
        <w:jc w:val="both"/>
        <w:rPr>
          <w:color w:val="auto"/>
          <w:kern w:val="2"/>
        </w:rPr>
      </w:pPr>
      <w:r>
        <w:t xml:space="preserve"> </w:t>
      </w:r>
      <w:r w:rsidR="00D610D7" w:rsidRPr="005A4140">
        <w:t>Las partes deberán cumplir con el grado más elevado de ética empresarial. Sus políticas y normas de actuación deberán ofrecer garantías de cumplimiento de las normas de actuación frente a la corrupción que estén recíprocamente implementadas en sus ámbitos de organización</w:t>
      </w:r>
      <w:r w:rsidR="00BB06C4">
        <w:t>. También</w:t>
      </w:r>
      <w:r w:rsidR="00D610D7" w:rsidRPr="005A4140">
        <w:t xml:space="preserve"> deberán asegurarse </w:t>
      </w:r>
      <w:proofErr w:type="gramStart"/>
      <w:r w:rsidR="00D610D7" w:rsidRPr="005A4140">
        <w:t>que</w:t>
      </w:r>
      <w:proofErr w:type="gramEnd"/>
      <w:r w:rsidR="00D610D7" w:rsidRPr="005A4140">
        <w:t xml:space="preserve"> sus empleados</w:t>
      </w:r>
      <w:r w:rsidR="00BB06C4" w:rsidRPr="00BB06C4">
        <w:t xml:space="preserve"> </w:t>
      </w:r>
      <w:r w:rsidR="00BB06C4" w:rsidRPr="005A4140">
        <w:t>las cumplen</w:t>
      </w:r>
      <w:r w:rsidR="00D610D7" w:rsidRPr="005A4140">
        <w:t xml:space="preserve"> y que </w:t>
      </w:r>
      <w:r w:rsidR="00BB06C4">
        <w:t xml:space="preserve">éstas </w:t>
      </w:r>
      <w:r w:rsidR="00D610D7" w:rsidRPr="005A4140">
        <w:t xml:space="preserve">resultan eficaces. </w:t>
      </w:r>
    </w:p>
    <w:p w14:paraId="17BF04AB" w14:textId="77777777" w:rsidR="005A4140" w:rsidRDefault="005A4140" w:rsidP="005A4140">
      <w:pPr>
        <w:pStyle w:val="Prrafodelista"/>
      </w:pPr>
    </w:p>
    <w:p w14:paraId="6F382F90" w14:textId="77777777" w:rsidR="005A4140" w:rsidRPr="005A4140" w:rsidRDefault="005A4140" w:rsidP="005A4140">
      <w:pPr>
        <w:pStyle w:val="Default"/>
        <w:numPr>
          <w:ilvl w:val="1"/>
          <w:numId w:val="32"/>
        </w:numPr>
        <w:spacing w:line="360" w:lineRule="auto"/>
        <w:jc w:val="both"/>
        <w:rPr>
          <w:color w:val="auto"/>
          <w:kern w:val="2"/>
        </w:rPr>
      </w:pPr>
      <w:r>
        <w:t xml:space="preserve"> </w:t>
      </w:r>
      <w:r w:rsidR="00D610D7" w:rsidRPr="005A4140">
        <w:t xml:space="preserve">Las partes se comprometen, recíprocamente, a informar a su personal de la obligación de cumplir con las normas y políticas internas de responsabilidad social corporativa de las respectivas empresas en cuanto resulten de aplicación a las actividades que desempeñen relacionadas con el presente convenio. </w:t>
      </w:r>
    </w:p>
    <w:p w14:paraId="598588CB" w14:textId="77777777" w:rsidR="005A4140" w:rsidRDefault="005A4140" w:rsidP="005A4140">
      <w:pPr>
        <w:pStyle w:val="Prrafodelista"/>
      </w:pPr>
    </w:p>
    <w:p w14:paraId="4A1596E6" w14:textId="386590A3" w:rsidR="007A1DFB" w:rsidRPr="007A1DFB" w:rsidRDefault="005A4140" w:rsidP="1A809188">
      <w:pPr>
        <w:pStyle w:val="Default"/>
        <w:numPr>
          <w:ilvl w:val="1"/>
          <w:numId w:val="32"/>
        </w:numPr>
        <w:spacing w:line="360" w:lineRule="auto"/>
        <w:jc w:val="both"/>
        <w:rPr>
          <w:color w:val="auto"/>
          <w:kern w:val="2"/>
        </w:rPr>
      </w:pPr>
      <w:r>
        <w:t xml:space="preserve"> </w:t>
      </w:r>
      <w:r w:rsidR="00D610D7">
        <w:t xml:space="preserve">Las partes se comprometen a cumplir estrictamente la normativa vigente respecto a la protección y cuidado del medio ambiente en el desarrollo de su actividad empresarial. </w:t>
      </w:r>
    </w:p>
    <w:p w14:paraId="5634027A" w14:textId="323994B6" w:rsidR="00FE5220" w:rsidRPr="00D20DFD" w:rsidRDefault="00FE5220" w:rsidP="00D20DFD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BAB7" w14:textId="2C4353E9" w:rsidR="00A04F5F" w:rsidRPr="00A235B9" w:rsidRDefault="00A235B9" w:rsidP="004D135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B9">
        <w:rPr>
          <w:rFonts w:ascii="Times New Roman" w:hAnsi="Times New Roman" w:cs="Times New Roman"/>
          <w:sz w:val="24"/>
          <w:szCs w:val="24"/>
        </w:rPr>
        <w:t>Y, como prueba de conformidad, ambas partes firman este convenio por duplicado y a un solo efecto.</w:t>
      </w:r>
    </w:p>
    <w:p w14:paraId="634CED59" w14:textId="77777777" w:rsidR="00A235B9" w:rsidRDefault="00A235B9" w:rsidP="004D135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617DD" w14:textId="2D424B3B" w:rsidR="00A235B9" w:rsidRPr="00A235B9" w:rsidRDefault="00A235B9" w:rsidP="004D135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B9">
        <w:rPr>
          <w:rFonts w:ascii="Times New Roman" w:hAnsi="Times New Roman" w:cs="Times New Roman"/>
          <w:sz w:val="24"/>
          <w:szCs w:val="24"/>
        </w:rPr>
        <w:t>En 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lugar de firma</w:t>
      </w:r>
      <w:r w:rsidRPr="00A235B9">
        <w:rPr>
          <w:rFonts w:ascii="Times New Roman" w:hAnsi="Times New Roman" w:cs="Times New Roman"/>
          <w:sz w:val="24"/>
          <w:szCs w:val="24"/>
        </w:rPr>
        <w:t>] a 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Pr="00A235B9">
        <w:rPr>
          <w:rFonts w:ascii="Times New Roman" w:hAnsi="Times New Roman" w:cs="Times New Roman"/>
          <w:sz w:val="24"/>
          <w:szCs w:val="24"/>
        </w:rPr>
        <w:t>] de 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mes</w:t>
      </w:r>
      <w:r w:rsidRPr="00A235B9">
        <w:rPr>
          <w:rFonts w:ascii="Times New Roman" w:hAnsi="Times New Roman" w:cs="Times New Roman"/>
          <w:sz w:val="24"/>
          <w:szCs w:val="24"/>
        </w:rPr>
        <w:t>] de [</w:t>
      </w:r>
      <w:r w:rsidRPr="001441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año</w:t>
      </w:r>
      <w:r w:rsidRPr="00A235B9">
        <w:rPr>
          <w:rFonts w:ascii="Times New Roman" w:hAnsi="Times New Roman" w:cs="Times New Roman"/>
          <w:sz w:val="24"/>
          <w:szCs w:val="24"/>
        </w:rPr>
        <w:t>]</w:t>
      </w:r>
    </w:p>
    <w:p w14:paraId="571FA4E7" w14:textId="77777777" w:rsidR="00A235B9" w:rsidRPr="00A235B9" w:rsidRDefault="00A235B9" w:rsidP="004D135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3A3A" w14:textId="77777777" w:rsidR="00A235B9" w:rsidRDefault="00A235B9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E434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D59BC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9F90D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EB538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5B6B2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902F8" w14:textId="77777777" w:rsidR="00A04F5F" w:rsidRDefault="00A04F5F" w:rsidP="004D135B">
      <w:pPr>
        <w:spacing w:before="12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3A326" w14:textId="680A98D6" w:rsidR="004D135B" w:rsidRPr="004D135B" w:rsidRDefault="004D135B" w:rsidP="004D135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135B" w:rsidRPr="004D135B" w:rsidSect="00B42432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4D74" w14:textId="77777777" w:rsidR="00F42707" w:rsidRDefault="00F42707" w:rsidP="00221615">
      <w:pPr>
        <w:spacing w:after="0" w:line="240" w:lineRule="auto"/>
      </w:pPr>
      <w:r>
        <w:separator/>
      </w:r>
    </w:p>
  </w:endnote>
  <w:endnote w:type="continuationSeparator" w:id="0">
    <w:p w14:paraId="44C838E1" w14:textId="77777777" w:rsidR="00F42707" w:rsidRDefault="00F42707" w:rsidP="0022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BFE1" w14:textId="77777777" w:rsidR="00B42432" w:rsidRPr="00B42432" w:rsidRDefault="00B42432">
    <w:pPr>
      <w:pStyle w:val="Piedepgina"/>
      <w:jc w:val="center"/>
      <w:rPr>
        <w:caps/>
      </w:rPr>
    </w:pPr>
    <w:r w:rsidRPr="00B42432">
      <w:rPr>
        <w:caps/>
      </w:rPr>
      <w:fldChar w:fldCharType="begin"/>
    </w:r>
    <w:r w:rsidRPr="00B42432">
      <w:rPr>
        <w:caps/>
      </w:rPr>
      <w:instrText>PAGE   \* MERGEFORMAT</w:instrText>
    </w:r>
    <w:r w:rsidRPr="00B42432">
      <w:rPr>
        <w:caps/>
      </w:rPr>
      <w:fldChar w:fldCharType="separate"/>
    </w:r>
    <w:r w:rsidRPr="00B42432">
      <w:rPr>
        <w:caps/>
      </w:rPr>
      <w:t>2</w:t>
    </w:r>
    <w:r w:rsidRPr="00B42432">
      <w:rPr>
        <w:caps/>
      </w:rPr>
      <w:fldChar w:fldCharType="end"/>
    </w:r>
  </w:p>
  <w:p w14:paraId="5BCB46D9" w14:textId="1A5FE775" w:rsidR="00221615" w:rsidRDefault="00221615" w:rsidP="0075108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FA5E" w14:textId="77777777" w:rsidR="00F42707" w:rsidRDefault="00F42707" w:rsidP="00221615">
      <w:pPr>
        <w:spacing w:after="0" w:line="240" w:lineRule="auto"/>
      </w:pPr>
      <w:r>
        <w:separator/>
      </w:r>
    </w:p>
  </w:footnote>
  <w:footnote w:type="continuationSeparator" w:id="0">
    <w:p w14:paraId="3E40A6C1" w14:textId="77777777" w:rsidR="00F42707" w:rsidRDefault="00F42707" w:rsidP="00221615">
      <w:pPr>
        <w:spacing w:after="0" w:line="240" w:lineRule="auto"/>
      </w:pPr>
      <w:r>
        <w:continuationSeparator/>
      </w:r>
    </w:p>
  </w:footnote>
  <w:footnote w:id="1">
    <w:p w14:paraId="54D934AF" w14:textId="73EC821B" w:rsidR="00C23314" w:rsidRDefault="00C2331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23314">
        <w:rPr>
          <w:rFonts w:ascii="Times New Roman" w:hAnsi="Times New Roman" w:cs="Times New Roman"/>
        </w:rPr>
        <w:t>El plazo no puede superar los 75 años.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C9B"/>
    <w:multiLevelType w:val="multilevel"/>
    <w:tmpl w:val="22D0F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C23E7"/>
    <w:multiLevelType w:val="multilevel"/>
    <w:tmpl w:val="9F9E0212"/>
    <w:lvl w:ilvl="0">
      <w:start w:val="1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6940B62"/>
    <w:multiLevelType w:val="hybridMultilevel"/>
    <w:tmpl w:val="E18E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7017"/>
    <w:multiLevelType w:val="multilevel"/>
    <w:tmpl w:val="C5E8F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55F94"/>
    <w:multiLevelType w:val="multilevel"/>
    <w:tmpl w:val="0E505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D775A"/>
    <w:multiLevelType w:val="hybridMultilevel"/>
    <w:tmpl w:val="44C24D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74FDD"/>
    <w:multiLevelType w:val="hybridMultilevel"/>
    <w:tmpl w:val="9648E6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25B3"/>
    <w:multiLevelType w:val="multilevel"/>
    <w:tmpl w:val="E5965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C6413B"/>
    <w:multiLevelType w:val="multilevel"/>
    <w:tmpl w:val="8F20578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131578"/>
    <w:multiLevelType w:val="multilevel"/>
    <w:tmpl w:val="26ECA51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D4135"/>
    <w:multiLevelType w:val="hybridMultilevel"/>
    <w:tmpl w:val="8FA64C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C173B"/>
    <w:multiLevelType w:val="hybridMultilevel"/>
    <w:tmpl w:val="028898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45B46"/>
    <w:multiLevelType w:val="multilevel"/>
    <w:tmpl w:val="99200C1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3C02751"/>
    <w:multiLevelType w:val="hybridMultilevel"/>
    <w:tmpl w:val="F2BE0B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62641"/>
    <w:multiLevelType w:val="multilevel"/>
    <w:tmpl w:val="C2EEAF2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BE36A6"/>
    <w:multiLevelType w:val="multilevel"/>
    <w:tmpl w:val="625C0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04C0C49"/>
    <w:multiLevelType w:val="multilevel"/>
    <w:tmpl w:val="20A6CF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7" w15:restartNumberingAfterBreak="0">
    <w:nsid w:val="35D6067C"/>
    <w:multiLevelType w:val="hybridMultilevel"/>
    <w:tmpl w:val="FD1A8BAA"/>
    <w:lvl w:ilvl="0" w:tplc="4E00A60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04564"/>
    <w:multiLevelType w:val="hybridMultilevel"/>
    <w:tmpl w:val="6614A2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95E2B"/>
    <w:multiLevelType w:val="multilevel"/>
    <w:tmpl w:val="AFCE261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3CA25AC3"/>
    <w:multiLevelType w:val="multilevel"/>
    <w:tmpl w:val="E2C412E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3F804C81"/>
    <w:multiLevelType w:val="hybridMultilevel"/>
    <w:tmpl w:val="7FD47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256E2"/>
    <w:multiLevelType w:val="hybridMultilevel"/>
    <w:tmpl w:val="8AF8D3C0"/>
    <w:lvl w:ilvl="0" w:tplc="4A9A67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A7726"/>
    <w:multiLevelType w:val="multilevel"/>
    <w:tmpl w:val="6CCC28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FA5E0B"/>
    <w:multiLevelType w:val="multilevel"/>
    <w:tmpl w:val="28AA8CE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93820AB"/>
    <w:multiLevelType w:val="multilevel"/>
    <w:tmpl w:val="D5C8F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AFF6E1F"/>
    <w:multiLevelType w:val="hybridMultilevel"/>
    <w:tmpl w:val="6614A2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4219B"/>
    <w:multiLevelType w:val="multilevel"/>
    <w:tmpl w:val="C48CAD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EEC6FFE"/>
    <w:multiLevelType w:val="multilevel"/>
    <w:tmpl w:val="5E5A37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1881D22"/>
    <w:multiLevelType w:val="multilevel"/>
    <w:tmpl w:val="C35E82A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A44627"/>
    <w:multiLevelType w:val="multilevel"/>
    <w:tmpl w:val="0C3A73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ED0A76"/>
    <w:multiLevelType w:val="multilevel"/>
    <w:tmpl w:val="2838531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75674F"/>
    <w:multiLevelType w:val="multilevel"/>
    <w:tmpl w:val="2838531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CDE05D2"/>
    <w:multiLevelType w:val="hybridMultilevel"/>
    <w:tmpl w:val="CC9AC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13C6F"/>
    <w:multiLevelType w:val="hybridMultilevel"/>
    <w:tmpl w:val="665C2E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37195F"/>
    <w:multiLevelType w:val="multilevel"/>
    <w:tmpl w:val="0CBCF9A6"/>
    <w:lvl w:ilvl="0">
      <w:start w:val="1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39420A"/>
    <w:multiLevelType w:val="multilevel"/>
    <w:tmpl w:val="74D0D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5CC1402"/>
    <w:multiLevelType w:val="multilevel"/>
    <w:tmpl w:val="9894F65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0C41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8C3B2E"/>
    <w:multiLevelType w:val="multilevel"/>
    <w:tmpl w:val="1644A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CC0B4B"/>
    <w:multiLevelType w:val="multilevel"/>
    <w:tmpl w:val="D3585CC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D5806E2"/>
    <w:multiLevelType w:val="hybridMultilevel"/>
    <w:tmpl w:val="986ABE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2594"/>
    <w:multiLevelType w:val="hybridMultilevel"/>
    <w:tmpl w:val="20441676"/>
    <w:lvl w:ilvl="0" w:tplc="0C0CAE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26AF5"/>
    <w:multiLevelType w:val="multilevel"/>
    <w:tmpl w:val="26ECA51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B60FDE"/>
    <w:multiLevelType w:val="multilevel"/>
    <w:tmpl w:val="F6BAD2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F6463B4"/>
    <w:multiLevelType w:val="hybridMultilevel"/>
    <w:tmpl w:val="75BAC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157443">
    <w:abstractNumId w:val="42"/>
  </w:num>
  <w:num w:numId="2" w16cid:durableId="1542014934">
    <w:abstractNumId w:val="13"/>
  </w:num>
  <w:num w:numId="3" w16cid:durableId="965500712">
    <w:abstractNumId w:val="21"/>
  </w:num>
  <w:num w:numId="4" w16cid:durableId="1897857922">
    <w:abstractNumId w:val="17"/>
  </w:num>
  <w:num w:numId="5" w16cid:durableId="349724198">
    <w:abstractNumId w:val="6"/>
  </w:num>
  <w:num w:numId="6" w16cid:durableId="2125153352">
    <w:abstractNumId w:val="26"/>
  </w:num>
  <w:num w:numId="7" w16cid:durableId="1565607393">
    <w:abstractNumId w:val="10"/>
  </w:num>
  <w:num w:numId="8" w16cid:durableId="358818328">
    <w:abstractNumId w:val="11"/>
  </w:num>
  <w:num w:numId="9" w16cid:durableId="1613434968">
    <w:abstractNumId w:val="22"/>
  </w:num>
  <w:num w:numId="10" w16cid:durableId="669678696">
    <w:abstractNumId w:val="0"/>
  </w:num>
  <w:num w:numId="11" w16cid:durableId="112871457">
    <w:abstractNumId w:val="38"/>
  </w:num>
  <w:num w:numId="12" w16cid:durableId="1499228775">
    <w:abstractNumId w:val="39"/>
  </w:num>
  <w:num w:numId="13" w16cid:durableId="1939827834">
    <w:abstractNumId w:val="7"/>
  </w:num>
  <w:num w:numId="14" w16cid:durableId="1895697364">
    <w:abstractNumId w:val="4"/>
  </w:num>
  <w:num w:numId="15" w16cid:durableId="960845185">
    <w:abstractNumId w:val="45"/>
  </w:num>
  <w:num w:numId="16" w16cid:durableId="376007809">
    <w:abstractNumId w:val="36"/>
  </w:num>
  <w:num w:numId="17" w16cid:durableId="929198749">
    <w:abstractNumId w:val="15"/>
  </w:num>
  <w:num w:numId="18" w16cid:durableId="1592466115">
    <w:abstractNumId w:val="18"/>
  </w:num>
  <w:num w:numId="19" w16cid:durableId="1206140951">
    <w:abstractNumId w:val="2"/>
  </w:num>
  <w:num w:numId="20" w16cid:durableId="1472136060">
    <w:abstractNumId w:val="28"/>
  </w:num>
  <w:num w:numId="21" w16cid:durableId="1525904747">
    <w:abstractNumId w:val="41"/>
  </w:num>
  <w:num w:numId="22" w16cid:durableId="197010892">
    <w:abstractNumId w:val="23"/>
  </w:num>
  <w:num w:numId="23" w16cid:durableId="1504082616">
    <w:abstractNumId w:val="37"/>
  </w:num>
  <w:num w:numId="24" w16cid:durableId="399597196">
    <w:abstractNumId w:val="27"/>
  </w:num>
  <w:num w:numId="25" w16cid:durableId="937639967">
    <w:abstractNumId w:val="31"/>
  </w:num>
  <w:num w:numId="26" w16cid:durableId="1372075130">
    <w:abstractNumId w:val="16"/>
  </w:num>
  <w:num w:numId="27" w16cid:durableId="527763725">
    <w:abstractNumId w:val="12"/>
  </w:num>
  <w:num w:numId="28" w16cid:durableId="1009330702">
    <w:abstractNumId w:val="24"/>
  </w:num>
  <w:num w:numId="29" w16cid:durableId="1904245340">
    <w:abstractNumId w:val="32"/>
  </w:num>
  <w:num w:numId="30" w16cid:durableId="1690794947">
    <w:abstractNumId w:val="34"/>
  </w:num>
  <w:num w:numId="31" w16cid:durableId="194395062">
    <w:abstractNumId w:val="5"/>
  </w:num>
  <w:num w:numId="32" w16cid:durableId="1034236401">
    <w:abstractNumId w:val="14"/>
  </w:num>
  <w:num w:numId="33" w16cid:durableId="457841579">
    <w:abstractNumId w:val="25"/>
  </w:num>
  <w:num w:numId="34" w16cid:durableId="66616040">
    <w:abstractNumId w:val="3"/>
  </w:num>
  <w:num w:numId="35" w16cid:durableId="2098864421">
    <w:abstractNumId w:val="30"/>
  </w:num>
  <w:num w:numId="36" w16cid:durableId="1234270768">
    <w:abstractNumId w:val="40"/>
  </w:num>
  <w:num w:numId="37" w16cid:durableId="476646744">
    <w:abstractNumId w:val="29"/>
  </w:num>
  <w:num w:numId="38" w16cid:durableId="1139422727">
    <w:abstractNumId w:val="19"/>
  </w:num>
  <w:num w:numId="39" w16cid:durableId="878510424">
    <w:abstractNumId w:val="20"/>
  </w:num>
  <w:num w:numId="40" w16cid:durableId="1661351694">
    <w:abstractNumId w:val="43"/>
  </w:num>
  <w:num w:numId="41" w16cid:durableId="686638842">
    <w:abstractNumId w:val="9"/>
  </w:num>
  <w:num w:numId="42" w16cid:durableId="372317645">
    <w:abstractNumId w:val="1"/>
  </w:num>
  <w:num w:numId="43" w16cid:durableId="707028036">
    <w:abstractNumId w:val="33"/>
  </w:num>
  <w:num w:numId="44" w16cid:durableId="2052611018">
    <w:abstractNumId w:val="44"/>
  </w:num>
  <w:num w:numId="45" w16cid:durableId="1365447935">
    <w:abstractNumId w:val="8"/>
  </w:num>
  <w:num w:numId="46" w16cid:durableId="1880431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7A"/>
    <w:rsid w:val="00020B7D"/>
    <w:rsid w:val="00023465"/>
    <w:rsid w:val="00030C15"/>
    <w:rsid w:val="000360AC"/>
    <w:rsid w:val="0007052C"/>
    <w:rsid w:val="0008384D"/>
    <w:rsid w:val="000934CB"/>
    <w:rsid w:val="00094FCB"/>
    <w:rsid w:val="000A4CE1"/>
    <w:rsid w:val="000A6A36"/>
    <w:rsid w:val="000C1317"/>
    <w:rsid w:val="000E0A64"/>
    <w:rsid w:val="000E428B"/>
    <w:rsid w:val="00116B0C"/>
    <w:rsid w:val="0012160B"/>
    <w:rsid w:val="00144104"/>
    <w:rsid w:val="00155037"/>
    <w:rsid w:val="0017537A"/>
    <w:rsid w:val="00175A39"/>
    <w:rsid w:val="001B4DAF"/>
    <w:rsid w:val="001B7375"/>
    <w:rsid w:val="001C6C42"/>
    <w:rsid w:val="00205BC9"/>
    <w:rsid w:val="0021378E"/>
    <w:rsid w:val="00214427"/>
    <w:rsid w:val="00221615"/>
    <w:rsid w:val="00223EC7"/>
    <w:rsid w:val="00254E7B"/>
    <w:rsid w:val="00257AA5"/>
    <w:rsid w:val="002612C1"/>
    <w:rsid w:val="002813E8"/>
    <w:rsid w:val="0029787F"/>
    <w:rsid w:val="002A7436"/>
    <w:rsid w:val="002B3A86"/>
    <w:rsid w:val="002B450B"/>
    <w:rsid w:val="002B5C5C"/>
    <w:rsid w:val="002C34AA"/>
    <w:rsid w:val="002E3142"/>
    <w:rsid w:val="002F5532"/>
    <w:rsid w:val="002F6D68"/>
    <w:rsid w:val="00330642"/>
    <w:rsid w:val="00362F0F"/>
    <w:rsid w:val="00393F23"/>
    <w:rsid w:val="003A0F40"/>
    <w:rsid w:val="003C1AEF"/>
    <w:rsid w:val="003D0BDD"/>
    <w:rsid w:val="003D3054"/>
    <w:rsid w:val="003E446E"/>
    <w:rsid w:val="004148EA"/>
    <w:rsid w:val="00422395"/>
    <w:rsid w:val="00423764"/>
    <w:rsid w:val="004559FC"/>
    <w:rsid w:val="00455F63"/>
    <w:rsid w:val="0047448A"/>
    <w:rsid w:val="00481768"/>
    <w:rsid w:val="004855C1"/>
    <w:rsid w:val="00490565"/>
    <w:rsid w:val="004965F1"/>
    <w:rsid w:val="004B7931"/>
    <w:rsid w:val="004C2319"/>
    <w:rsid w:val="004D135B"/>
    <w:rsid w:val="0051223D"/>
    <w:rsid w:val="00512C26"/>
    <w:rsid w:val="0052042B"/>
    <w:rsid w:val="005217DF"/>
    <w:rsid w:val="00550321"/>
    <w:rsid w:val="00553878"/>
    <w:rsid w:val="0055749D"/>
    <w:rsid w:val="0056030D"/>
    <w:rsid w:val="005A4140"/>
    <w:rsid w:val="005B7C84"/>
    <w:rsid w:val="005C209D"/>
    <w:rsid w:val="005D5EA8"/>
    <w:rsid w:val="006022D3"/>
    <w:rsid w:val="0060291A"/>
    <w:rsid w:val="006133CC"/>
    <w:rsid w:val="006142B8"/>
    <w:rsid w:val="00630433"/>
    <w:rsid w:val="006370AB"/>
    <w:rsid w:val="006417C0"/>
    <w:rsid w:val="00642F1B"/>
    <w:rsid w:val="0064572D"/>
    <w:rsid w:val="00666938"/>
    <w:rsid w:val="00671A5D"/>
    <w:rsid w:val="0068099A"/>
    <w:rsid w:val="0068232A"/>
    <w:rsid w:val="0069326E"/>
    <w:rsid w:val="00695F1B"/>
    <w:rsid w:val="00697283"/>
    <w:rsid w:val="006B7DF3"/>
    <w:rsid w:val="00700B66"/>
    <w:rsid w:val="00751088"/>
    <w:rsid w:val="00763467"/>
    <w:rsid w:val="00763C8A"/>
    <w:rsid w:val="00793E35"/>
    <w:rsid w:val="007A1DFB"/>
    <w:rsid w:val="007A6145"/>
    <w:rsid w:val="0081520B"/>
    <w:rsid w:val="00841F74"/>
    <w:rsid w:val="00843282"/>
    <w:rsid w:val="00873B42"/>
    <w:rsid w:val="008F6E89"/>
    <w:rsid w:val="0091748E"/>
    <w:rsid w:val="00932C9F"/>
    <w:rsid w:val="009435B4"/>
    <w:rsid w:val="009537D6"/>
    <w:rsid w:val="009904EC"/>
    <w:rsid w:val="009A1CA5"/>
    <w:rsid w:val="009A38F1"/>
    <w:rsid w:val="009C0AC9"/>
    <w:rsid w:val="009C0E58"/>
    <w:rsid w:val="009C1028"/>
    <w:rsid w:val="009E7F5C"/>
    <w:rsid w:val="009F5B14"/>
    <w:rsid w:val="00A03A2E"/>
    <w:rsid w:val="00A04F5F"/>
    <w:rsid w:val="00A179FF"/>
    <w:rsid w:val="00A235B9"/>
    <w:rsid w:val="00A36B31"/>
    <w:rsid w:val="00A65D40"/>
    <w:rsid w:val="00A71EB7"/>
    <w:rsid w:val="00A75812"/>
    <w:rsid w:val="00AA5D5B"/>
    <w:rsid w:val="00AC28D1"/>
    <w:rsid w:val="00B036E1"/>
    <w:rsid w:val="00B10B88"/>
    <w:rsid w:val="00B42432"/>
    <w:rsid w:val="00B53744"/>
    <w:rsid w:val="00B57608"/>
    <w:rsid w:val="00B617D6"/>
    <w:rsid w:val="00B96F05"/>
    <w:rsid w:val="00BA2838"/>
    <w:rsid w:val="00BB06C4"/>
    <w:rsid w:val="00BF281A"/>
    <w:rsid w:val="00BF7376"/>
    <w:rsid w:val="00C23314"/>
    <w:rsid w:val="00C34F67"/>
    <w:rsid w:val="00C36DB0"/>
    <w:rsid w:val="00C75BF3"/>
    <w:rsid w:val="00C90CE9"/>
    <w:rsid w:val="00CA4167"/>
    <w:rsid w:val="00D201DB"/>
    <w:rsid w:val="00D20DFD"/>
    <w:rsid w:val="00D27CFB"/>
    <w:rsid w:val="00D50A7F"/>
    <w:rsid w:val="00D50F85"/>
    <w:rsid w:val="00D610D7"/>
    <w:rsid w:val="00D66BD9"/>
    <w:rsid w:val="00D710D6"/>
    <w:rsid w:val="00D81E27"/>
    <w:rsid w:val="00D85F6C"/>
    <w:rsid w:val="00D9021B"/>
    <w:rsid w:val="00D918DF"/>
    <w:rsid w:val="00DA2EB8"/>
    <w:rsid w:val="00DA3EE4"/>
    <w:rsid w:val="00E037CB"/>
    <w:rsid w:val="00E0778E"/>
    <w:rsid w:val="00E30447"/>
    <w:rsid w:val="00E417DF"/>
    <w:rsid w:val="00E42DEC"/>
    <w:rsid w:val="00E60DB2"/>
    <w:rsid w:val="00E835F5"/>
    <w:rsid w:val="00E929A3"/>
    <w:rsid w:val="00EA1898"/>
    <w:rsid w:val="00ED0FBD"/>
    <w:rsid w:val="00EE031D"/>
    <w:rsid w:val="00EF115C"/>
    <w:rsid w:val="00F058A3"/>
    <w:rsid w:val="00F338B7"/>
    <w:rsid w:val="00F34D91"/>
    <w:rsid w:val="00F36FC3"/>
    <w:rsid w:val="00F42707"/>
    <w:rsid w:val="00F459F8"/>
    <w:rsid w:val="00F567E7"/>
    <w:rsid w:val="00F72258"/>
    <w:rsid w:val="00F8201B"/>
    <w:rsid w:val="00F8646C"/>
    <w:rsid w:val="00FB0F6F"/>
    <w:rsid w:val="00FE01BC"/>
    <w:rsid w:val="00FE2E4B"/>
    <w:rsid w:val="00FE5220"/>
    <w:rsid w:val="00FE5D21"/>
    <w:rsid w:val="00FF564F"/>
    <w:rsid w:val="01D04BF7"/>
    <w:rsid w:val="02E0BBD6"/>
    <w:rsid w:val="0C1B8803"/>
    <w:rsid w:val="0C907149"/>
    <w:rsid w:val="0F6E6492"/>
    <w:rsid w:val="10726D54"/>
    <w:rsid w:val="126A4E37"/>
    <w:rsid w:val="13C4DB86"/>
    <w:rsid w:val="14F6DA10"/>
    <w:rsid w:val="162A1304"/>
    <w:rsid w:val="16607CBC"/>
    <w:rsid w:val="1A809188"/>
    <w:rsid w:val="1D3F60CA"/>
    <w:rsid w:val="1E2F6A0F"/>
    <w:rsid w:val="26B64D7C"/>
    <w:rsid w:val="2885037B"/>
    <w:rsid w:val="310EE25E"/>
    <w:rsid w:val="317AC9F4"/>
    <w:rsid w:val="35C16360"/>
    <w:rsid w:val="3816BA05"/>
    <w:rsid w:val="3818C2BB"/>
    <w:rsid w:val="385491FF"/>
    <w:rsid w:val="38AE76AB"/>
    <w:rsid w:val="3B555D04"/>
    <w:rsid w:val="3B56B1D2"/>
    <w:rsid w:val="3B8C90AA"/>
    <w:rsid w:val="3CDE7098"/>
    <w:rsid w:val="41F97B85"/>
    <w:rsid w:val="436F6498"/>
    <w:rsid w:val="4572F018"/>
    <w:rsid w:val="4D7AF6B5"/>
    <w:rsid w:val="54695157"/>
    <w:rsid w:val="59FCE96A"/>
    <w:rsid w:val="5D0EDBEB"/>
    <w:rsid w:val="64531C5B"/>
    <w:rsid w:val="65CF330A"/>
    <w:rsid w:val="66047207"/>
    <w:rsid w:val="67ADE166"/>
    <w:rsid w:val="6CC19FF7"/>
    <w:rsid w:val="6EC2D649"/>
    <w:rsid w:val="710F28EC"/>
    <w:rsid w:val="72CF9346"/>
    <w:rsid w:val="73C29684"/>
    <w:rsid w:val="773346D5"/>
    <w:rsid w:val="77DD22B4"/>
    <w:rsid w:val="78C8E107"/>
    <w:rsid w:val="79E7FA66"/>
    <w:rsid w:val="7BA8B076"/>
    <w:rsid w:val="7FCD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4B34"/>
  <w15:chartTrackingRefBased/>
  <w15:docId w15:val="{55B98626-ED56-4971-A39A-C248EAE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3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1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615"/>
  </w:style>
  <w:style w:type="paragraph" w:styleId="Piedepgina">
    <w:name w:val="footer"/>
    <w:basedOn w:val="Normal"/>
    <w:link w:val="PiedepginaCar"/>
    <w:uiPriority w:val="99"/>
    <w:unhideWhenUsed/>
    <w:rsid w:val="00221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615"/>
  </w:style>
  <w:style w:type="character" w:styleId="Refdecomentario">
    <w:name w:val="annotation reference"/>
    <w:basedOn w:val="Fuentedeprrafopredeter"/>
    <w:uiPriority w:val="99"/>
    <w:semiHidden/>
    <w:unhideWhenUsed/>
    <w:rsid w:val="00D902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02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02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02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021B"/>
    <w:rPr>
      <w:b/>
      <w:bCs/>
      <w:sz w:val="20"/>
      <w:szCs w:val="20"/>
    </w:rPr>
  </w:style>
  <w:style w:type="paragraph" w:customStyle="1" w:styleId="Default">
    <w:name w:val="Default"/>
    <w:rsid w:val="00D61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n">
    <w:name w:val="Revision"/>
    <w:hidden/>
    <w:uiPriority w:val="99"/>
    <w:semiHidden/>
    <w:rsid w:val="00F567E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233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3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2D15-E405-4E29-BC8F-612B7FD9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2810</Words>
  <Characters>15461</Characters>
  <Application>Microsoft Office Word</Application>
  <DocSecurity>0</DocSecurity>
  <Lines>128</Lines>
  <Paragraphs>36</Paragraphs>
  <ScaleCrop>false</ScaleCrop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Ibáñez Rodríguez</dc:creator>
  <cp:keywords/>
  <dc:description/>
  <cp:lastModifiedBy>Javier Rubén Castrosín Prada</cp:lastModifiedBy>
  <cp:revision>7</cp:revision>
  <dcterms:created xsi:type="dcterms:W3CDTF">2024-10-02T10:59:00Z</dcterms:created>
  <dcterms:modified xsi:type="dcterms:W3CDTF">2025-07-29T12:21:00Z</dcterms:modified>
</cp:coreProperties>
</file>